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B79" w:rsidRDefault="00293B79" w:rsidP="00293B79">
      <w:pPr>
        <w:spacing w:after="0" w:line="360" w:lineRule="auto"/>
        <w:jc w:val="both"/>
        <w:rPr>
          <w:sz w:val="28"/>
          <w:szCs w:val="28"/>
        </w:rPr>
      </w:pPr>
    </w:p>
    <w:p w:rsidR="00293B79" w:rsidRDefault="0069004A" w:rsidP="00293B7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DECISÃO nº 049</w:t>
      </w:r>
      <w:r w:rsidR="00293B79" w:rsidRPr="00293B79">
        <w:rPr>
          <w:b/>
          <w:sz w:val="28"/>
          <w:szCs w:val="28"/>
          <w:u w:val="single"/>
        </w:rPr>
        <w:t>/2018</w:t>
      </w:r>
    </w:p>
    <w:p w:rsidR="0069004A" w:rsidRDefault="0069004A" w:rsidP="00293B79">
      <w:pPr>
        <w:jc w:val="center"/>
        <w:rPr>
          <w:b/>
          <w:sz w:val="28"/>
          <w:szCs w:val="28"/>
          <w:u w:val="single"/>
        </w:rPr>
      </w:pPr>
    </w:p>
    <w:p w:rsidR="0069004A" w:rsidRDefault="0069004A" w:rsidP="0069004A">
      <w:pPr>
        <w:spacing w:after="0" w:line="360" w:lineRule="auto"/>
        <w:rPr>
          <w:b/>
          <w:u w:val="single"/>
        </w:rPr>
      </w:pPr>
      <w:r>
        <w:rPr>
          <w:b/>
          <w:u w:val="single"/>
        </w:rPr>
        <w:t>PROCEDIMENTO ADMINISTRATIVO Nº 091/2018.</w:t>
      </w:r>
    </w:p>
    <w:p w:rsidR="00820AF5" w:rsidRDefault="00820AF5" w:rsidP="0069004A">
      <w:pPr>
        <w:spacing w:after="0" w:line="360" w:lineRule="auto"/>
        <w:rPr>
          <w:b/>
          <w:u w:val="single"/>
        </w:rPr>
      </w:pPr>
    </w:p>
    <w:p w:rsidR="0069004A" w:rsidRDefault="0069004A" w:rsidP="0069004A">
      <w:pPr>
        <w:spacing w:after="0" w:line="360" w:lineRule="auto"/>
        <w:jc w:val="both"/>
      </w:pPr>
      <w:r>
        <w:rPr>
          <w:b/>
          <w:u w:val="single"/>
        </w:rPr>
        <w:t>OBJETO</w:t>
      </w:r>
      <w:r>
        <w:rPr>
          <w:b/>
        </w:rPr>
        <w:t xml:space="preserve">: </w:t>
      </w:r>
      <w:r>
        <w:t>Reajuste para a tabela de tarifa de água e serviços prestados pelo Serviço Autônomo Municipal de Água e Esgoto de Blumenau – SAMAE.</w:t>
      </w:r>
    </w:p>
    <w:p w:rsidR="0069004A" w:rsidRDefault="0069004A" w:rsidP="0069004A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</w:t>
      </w:r>
      <w:r>
        <w:t>SAMAE de Blumenau.</w:t>
      </w:r>
    </w:p>
    <w:p w:rsidR="0069004A" w:rsidRDefault="0069004A" w:rsidP="0069004A">
      <w:pPr>
        <w:spacing w:after="0" w:line="360" w:lineRule="auto"/>
        <w:jc w:val="both"/>
        <w:rPr>
          <w:b/>
        </w:rPr>
      </w:pPr>
      <w:r>
        <w:rPr>
          <w:b/>
          <w:u w:val="single"/>
        </w:rPr>
        <w:t>INTERESSADO</w:t>
      </w:r>
      <w:r>
        <w:rPr>
          <w:b/>
        </w:rPr>
        <w:t xml:space="preserve">: </w:t>
      </w:r>
      <w:r>
        <w:t>SAMAE e o munícipio de Blumenau.</w:t>
      </w:r>
      <w:r>
        <w:rPr>
          <w:b/>
        </w:rPr>
        <w:t xml:space="preserve"> </w:t>
      </w:r>
    </w:p>
    <w:p w:rsidR="0069004A" w:rsidRDefault="0069004A" w:rsidP="0069004A">
      <w:pPr>
        <w:spacing w:after="0" w:line="360" w:lineRule="auto"/>
        <w:rPr>
          <w:b/>
        </w:rPr>
      </w:pPr>
    </w:p>
    <w:p w:rsidR="0069004A" w:rsidRDefault="0069004A" w:rsidP="0069004A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69004A" w:rsidRDefault="0069004A" w:rsidP="0069004A">
      <w:pPr>
        <w:spacing w:after="0" w:line="24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69004A" w:rsidRDefault="0069004A" w:rsidP="00820AF5">
      <w:pPr>
        <w:pStyle w:val="PargrafodaLista"/>
        <w:numPr>
          <w:ilvl w:val="0"/>
          <w:numId w:val="2"/>
        </w:numPr>
        <w:spacing w:after="0" w:line="240" w:lineRule="auto"/>
        <w:ind w:hanging="720"/>
        <w:jc w:val="both"/>
        <w:rPr>
          <w:b/>
        </w:rPr>
      </w:pPr>
      <w:r w:rsidRPr="0069004A">
        <w:rPr>
          <w:b/>
        </w:rPr>
        <w:t>RELATÓRIO</w:t>
      </w:r>
    </w:p>
    <w:p w:rsidR="0069004A" w:rsidRDefault="0069004A" w:rsidP="0069004A">
      <w:pPr>
        <w:spacing w:after="0" w:line="240" w:lineRule="auto"/>
        <w:jc w:val="both"/>
        <w:rPr>
          <w:b/>
        </w:rPr>
      </w:pPr>
    </w:p>
    <w:p w:rsidR="00195609" w:rsidRDefault="0069004A" w:rsidP="004343ED">
      <w:pPr>
        <w:pStyle w:val="PargrafodaLista"/>
        <w:spacing w:after="0" w:line="360" w:lineRule="auto"/>
        <w:ind w:left="0" w:firstLine="708"/>
        <w:jc w:val="both"/>
      </w:pPr>
      <w:r>
        <w:t xml:space="preserve">O </w:t>
      </w:r>
      <w:r w:rsidRPr="005B216B">
        <w:t xml:space="preserve">Serviço Autônomo Municipal de Água e Esgoto de </w:t>
      </w:r>
      <w:r>
        <w:t>Blumenau – SAMAE, autarquia municipal, órgão da administração indireta do município de Blumenau, CNPJ 83.779.462/0001-86, em data de 17 de outubro do corrente ano, por meio o ofício nº 171/2018/PRES, solicitou em tempo hábil, o seu pedido anual de reajuste da tarifa de água e de seus serviços</w:t>
      </w:r>
      <w:r w:rsidR="00195609">
        <w:t xml:space="preserve">, tendo como base o INPC – Índice Nacional </w:t>
      </w:r>
      <w:r w:rsidR="00195609" w:rsidRPr="005B216B">
        <w:t xml:space="preserve">de Preços ao Consumidor Amplo – IPCA acumulado </w:t>
      </w:r>
      <w:r w:rsidR="00195609">
        <w:t>dos últimos 12 (doze) meses, contemplando o período de novembro/2017 até outubro/2018</w:t>
      </w:r>
      <w:r w:rsidR="00195609" w:rsidRPr="005B216B">
        <w:t>.</w:t>
      </w:r>
    </w:p>
    <w:p w:rsidR="00195609" w:rsidRPr="005B216B" w:rsidRDefault="00195609" w:rsidP="004343ED">
      <w:pPr>
        <w:spacing w:after="0" w:line="360" w:lineRule="auto"/>
        <w:ind w:firstLine="708"/>
        <w:jc w:val="both"/>
        <w:rPr>
          <w:bCs/>
        </w:rPr>
      </w:pPr>
      <w:r>
        <w:t>Assim, clarificado está que o</w:t>
      </w:r>
      <w:r w:rsidRPr="005B216B">
        <w:t xml:space="preserve"> pleito veio formulado nos termos legais e temporais, como previsto no </w:t>
      </w:r>
      <w:r w:rsidRPr="005B216B">
        <w:rPr>
          <w:bCs/>
        </w:rPr>
        <w:t>artigo 37 da Lei Federal nº 11.445/2007, onde: “Art. 37. Os reajustes de tarifas de serviços públicos de saneamento básico serão realizados observando-se o intervalo mínimo de 12 (doze) meses, de acordo com as normas legais, regulamentares e contratuais”.</w:t>
      </w:r>
    </w:p>
    <w:p w:rsidR="00195609" w:rsidRDefault="00195609" w:rsidP="004343ED">
      <w:pPr>
        <w:pStyle w:val="PargrafodaLista"/>
        <w:spacing w:after="0" w:line="360" w:lineRule="auto"/>
        <w:ind w:left="0" w:firstLine="708"/>
        <w:jc w:val="both"/>
      </w:pPr>
      <w:r>
        <w:t>O Parecer Administrativo nº 070</w:t>
      </w:r>
      <w:r w:rsidRPr="005B216B">
        <w:t>/201</w:t>
      </w:r>
      <w:r>
        <w:t>8</w:t>
      </w:r>
      <w:r w:rsidRPr="005B216B">
        <w:t xml:space="preserve">, anexo ao presente </w:t>
      </w:r>
      <w:r>
        <w:t>P</w:t>
      </w:r>
      <w:r w:rsidR="004343ED">
        <w:t>rocedimento,</w:t>
      </w:r>
      <w:r w:rsidRPr="005B216B">
        <w:t xml:space="preserve"> ingressa com muita propriedade os fundamentos e reflexos do IPCA, sendo que tais considerações passo a entender como parte deste relatório. Com a análise de quadros e outros elementos, o Parecer acima mencionado aponta que o reajuste</w:t>
      </w:r>
      <w:r>
        <w:t xml:space="preserve">, então, </w:t>
      </w:r>
      <w:r w:rsidRPr="005B216B">
        <w:t xml:space="preserve">deve ter seu índice fixado no percentual de </w:t>
      </w:r>
      <w:r>
        <w:rPr>
          <w:b/>
        </w:rPr>
        <w:t>4,56</w:t>
      </w:r>
      <w:r w:rsidRPr="005B216B">
        <w:rPr>
          <w:b/>
        </w:rPr>
        <w:t xml:space="preserve">% </w:t>
      </w:r>
      <w:r w:rsidRPr="005B216B">
        <w:t>(</w:t>
      </w:r>
      <w:r>
        <w:t>quatro virgula cinquenta e seis</w:t>
      </w:r>
      <w:r w:rsidRPr="005B216B">
        <w:t xml:space="preserve"> por cento), com base no IPCA dos últimos 12 (doze) </w:t>
      </w:r>
      <w:r>
        <w:t>meses, ou seja, de novembro/2017</w:t>
      </w:r>
      <w:r w:rsidRPr="005B216B">
        <w:t xml:space="preserve"> até outubro/201</w:t>
      </w:r>
      <w:r>
        <w:t>8</w:t>
      </w:r>
      <w:r w:rsidRPr="005B216B">
        <w:t>.</w:t>
      </w:r>
      <w:r>
        <w:t xml:space="preserve"> Nessa mesma linha também </w:t>
      </w:r>
      <w:r w:rsidR="00820AF5">
        <w:t xml:space="preserve">se manifesta o Parecer Jurídico nº </w:t>
      </w:r>
      <w:r>
        <w:t>126/2018</w:t>
      </w:r>
      <w:r w:rsidR="004343ED">
        <w:t xml:space="preserve"> muito bem delimita o</w:t>
      </w:r>
      <w:r w:rsidR="004343ED" w:rsidRPr="005B216B">
        <w:t xml:space="preserve"> que é um reajus</w:t>
      </w:r>
      <w:r w:rsidR="004343ED">
        <w:t>te e o que é uma revisão.</w:t>
      </w:r>
    </w:p>
    <w:p w:rsidR="00195609" w:rsidRDefault="00195609" w:rsidP="004343ED">
      <w:pPr>
        <w:pStyle w:val="PargrafodaLista"/>
        <w:spacing w:after="0" w:line="360" w:lineRule="auto"/>
        <w:ind w:left="0" w:firstLine="709"/>
        <w:jc w:val="both"/>
      </w:pPr>
      <w:r>
        <w:lastRenderedPageBreak/>
        <w:t xml:space="preserve">Há de ser destacado que no Parecer Administrativo já mencionado, encontra-se amplo trabalho de análises econômicas-financeiras que em muito podem dar suporte </w:t>
      </w:r>
      <w:r w:rsidR="00820AF5">
        <w:t>a</w:t>
      </w:r>
      <w:r>
        <w:t xml:space="preserve"> várias ações dentro da autarquia, com vistas a melhorias que irão, com certeza, impactar em economia e eficiência, que ao fim, é o maior objetivo de um serviço público.</w:t>
      </w:r>
    </w:p>
    <w:p w:rsidR="00195609" w:rsidRDefault="00195609" w:rsidP="004343ED">
      <w:pPr>
        <w:pStyle w:val="PargrafodaLista"/>
        <w:spacing w:after="0" w:line="360" w:lineRule="auto"/>
        <w:ind w:left="0" w:firstLine="709"/>
        <w:jc w:val="both"/>
      </w:pPr>
      <w:r>
        <w:t>Esse o mínimo e necessário relatório.</w:t>
      </w:r>
    </w:p>
    <w:p w:rsidR="00195609" w:rsidRDefault="00195609" w:rsidP="00195609">
      <w:pPr>
        <w:pStyle w:val="PargrafodaLista"/>
        <w:spacing w:after="0" w:line="360" w:lineRule="auto"/>
        <w:ind w:left="0" w:firstLine="851"/>
        <w:jc w:val="both"/>
      </w:pPr>
    </w:p>
    <w:p w:rsidR="00195609" w:rsidRDefault="00CE5ADD" w:rsidP="00820AF5">
      <w:pPr>
        <w:pStyle w:val="PargrafodaLista"/>
        <w:numPr>
          <w:ilvl w:val="0"/>
          <w:numId w:val="2"/>
        </w:numPr>
        <w:spacing w:after="0" w:line="360" w:lineRule="auto"/>
        <w:ind w:hanging="720"/>
        <w:jc w:val="both"/>
        <w:rPr>
          <w:b/>
        </w:rPr>
      </w:pPr>
      <w:r w:rsidRPr="00820AF5">
        <w:rPr>
          <w:b/>
        </w:rPr>
        <w:t>DECISÃO</w:t>
      </w:r>
    </w:p>
    <w:p w:rsidR="00820AF5" w:rsidRPr="00820AF5" w:rsidRDefault="00820AF5" w:rsidP="00820AF5">
      <w:pPr>
        <w:pStyle w:val="PargrafodaLista"/>
        <w:spacing w:after="0" w:line="360" w:lineRule="auto"/>
        <w:jc w:val="both"/>
        <w:rPr>
          <w:b/>
        </w:rPr>
      </w:pPr>
    </w:p>
    <w:p w:rsidR="00CE5ADD" w:rsidRDefault="00CE5ADD" w:rsidP="00CE5ADD">
      <w:pPr>
        <w:spacing w:after="0" w:line="360" w:lineRule="auto"/>
        <w:ind w:firstLine="708"/>
        <w:jc w:val="both"/>
      </w:pPr>
      <w:r>
        <w:t>O ente consorciado (indireto), Serviço Autônomo Municipal de Água e Esgoto de Blumenau – SA</w:t>
      </w:r>
      <w:r w:rsidR="00820AF5">
        <w:t>MAE</w:t>
      </w:r>
      <w:r>
        <w:t>, formu</w:t>
      </w:r>
      <w:r w:rsidR="004343ED">
        <w:t>la em tempo hábil o pedido anual</w:t>
      </w:r>
      <w:r>
        <w:t xml:space="preserve"> de realinhamento do valor da tarifa da água e também o dos preços dos serviços prestados, para o período de novembro de 2017 a outubro de 2018, ou seja, </w:t>
      </w:r>
      <w:r w:rsidR="00820AF5">
        <w:t>12</w:t>
      </w:r>
      <w:r>
        <w:t xml:space="preserve"> (</w:t>
      </w:r>
      <w:r w:rsidR="00820AF5">
        <w:t>doze</w:t>
      </w:r>
      <w:r>
        <w:t>) meses, como determina da legislação.</w:t>
      </w:r>
    </w:p>
    <w:p w:rsidR="00CE5ADD" w:rsidRPr="005B216B" w:rsidRDefault="00CE5ADD" w:rsidP="00CE5ADD">
      <w:pPr>
        <w:pStyle w:val="PargrafodaLista"/>
        <w:spacing w:after="0" w:line="360" w:lineRule="auto"/>
        <w:ind w:left="0" w:firstLine="851"/>
        <w:jc w:val="both"/>
      </w:pPr>
      <w:r w:rsidRPr="005B216B">
        <w:t>Vem assim, a Agência Intermunicipal de Regulação, Controle e Fiscalização de Serviços Públicos Municipais do Médio Vale do Itajaí – AGIR, com amparo nos termos da Lei nº 11.445/2007, Decreto nº 7.217/2010 e ainda em conformidade com o Protocolo de Intenções da AGIR, e ainda por força da Lei nº 11.107/2005 e Decreto nº 6.017/07, proferir a sua Decisão ao pedido de reajuste anual tarifário de água e dos serviços públicos prestados pelo Serviço Autônomo Municipal de Água e Esgoto de Blumenau – SAMAE.</w:t>
      </w:r>
    </w:p>
    <w:p w:rsidR="00CE5ADD" w:rsidRPr="005B216B" w:rsidRDefault="00CE5ADD" w:rsidP="00CE5ADD">
      <w:pPr>
        <w:suppressAutoHyphens/>
        <w:spacing w:after="0" w:line="360" w:lineRule="auto"/>
        <w:ind w:firstLine="709"/>
        <w:jc w:val="both"/>
        <w:rPr>
          <w:bCs/>
        </w:rPr>
      </w:pPr>
      <w:r w:rsidRPr="005B216B">
        <w:rPr>
          <w:bCs/>
        </w:rPr>
        <w:t xml:space="preserve">Assim, nos termos do Artigo 22 da mencionada lei, onde: </w:t>
      </w:r>
    </w:p>
    <w:p w:rsidR="00CE5ADD" w:rsidRPr="00820AF5" w:rsidRDefault="00CE5ADD" w:rsidP="00CE5ADD">
      <w:pPr>
        <w:suppressAutoHyphens/>
        <w:spacing w:after="0" w:line="240" w:lineRule="auto"/>
        <w:ind w:left="2268"/>
        <w:jc w:val="both"/>
        <w:rPr>
          <w:bCs/>
          <w:sz w:val="22"/>
          <w:szCs w:val="22"/>
        </w:rPr>
      </w:pPr>
      <w:r w:rsidRPr="00820AF5">
        <w:rPr>
          <w:bCs/>
          <w:sz w:val="22"/>
          <w:szCs w:val="22"/>
        </w:rPr>
        <w:t>Art. 22. São objetivos da regulação:</w:t>
      </w:r>
    </w:p>
    <w:p w:rsidR="00CE5ADD" w:rsidRPr="00820AF5" w:rsidRDefault="00CE5ADD" w:rsidP="00CE5ADD">
      <w:pPr>
        <w:suppressAutoHyphens/>
        <w:spacing w:after="0" w:line="240" w:lineRule="auto"/>
        <w:ind w:left="2268"/>
        <w:jc w:val="both"/>
        <w:rPr>
          <w:bCs/>
          <w:sz w:val="22"/>
          <w:szCs w:val="22"/>
        </w:rPr>
      </w:pPr>
      <w:r w:rsidRPr="00820AF5">
        <w:rPr>
          <w:sz w:val="22"/>
          <w:szCs w:val="22"/>
        </w:rPr>
        <w:t>[...]</w:t>
      </w:r>
    </w:p>
    <w:p w:rsidR="00CE5ADD" w:rsidRPr="00820AF5" w:rsidRDefault="00CE5ADD" w:rsidP="00CE5ADD">
      <w:pPr>
        <w:suppressAutoHyphens/>
        <w:spacing w:after="0" w:line="240" w:lineRule="auto"/>
        <w:ind w:left="2268"/>
        <w:jc w:val="both"/>
        <w:rPr>
          <w:bCs/>
          <w:sz w:val="22"/>
          <w:szCs w:val="22"/>
        </w:rPr>
      </w:pPr>
      <w:r w:rsidRPr="00820AF5">
        <w:rPr>
          <w:bCs/>
          <w:sz w:val="22"/>
          <w:szCs w:val="22"/>
        </w:rPr>
        <w:t xml:space="preserve">IV – </w:t>
      </w:r>
      <w:proofErr w:type="gramStart"/>
      <w:r w:rsidRPr="00820AF5">
        <w:rPr>
          <w:bCs/>
          <w:sz w:val="22"/>
          <w:szCs w:val="22"/>
        </w:rPr>
        <w:t>definir</w:t>
      </w:r>
      <w:proofErr w:type="gramEnd"/>
      <w:r w:rsidRPr="00820AF5">
        <w:rPr>
          <w:bCs/>
          <w:sz w:val="22"/>
          <w:szCs w:val="22"/>
        </w:rPr>
        <w:t xml:space="preserve"> tarifas que assegurem tanto o equilíbrio econômico e financeiro dos contratos como a modicidade tarifária, mediante mecanismos que induzam a eficiência e eficácia dos serviços e que permitam a apropriação social dos ganhos de produtividade. </w:t>
      </w:r>
    </w:p>
    <w:p w:rsidR="00CE5ADD" w:rsidRPr="001109DD" w:rsidRDefault="00CE5ADD" w:rsidP="00CE5ADD">
      <w:pPr>
        <w:pStyle w:val="texto1"/>
        <w:spacing w:before="0" w:beforeAutospacing="0" w:after="0" w:afterAutospacing="0" w:line="360" w:lineRule="auto"/>
      </w:pPr>
    </w:p>
    <w:p w:rsidR="00CE5ADD" w:rsidRPr="001109DD" w:rsidRDefault="00CE5ADD" w:rsidP="00CE5ADD">
      <w:pPr>
        <w:pStyle w:val="texto1"/>
        <w:spacing w:before="0" w:beforeAutospacing="0" w:after="0" w:afterAutospacing="0" w:line="360" w:lineRule="auto"/>
        <w:ind w:firstLine="709"/>
      </w:pPr>
      <w:r w:rsidRPr="001109DD">
        <w:t xml:space="preserve">Tal artigo é combinado ainda para melhor base com o Artigo 29, Inciso I da mesma lei, onde: </w:t>
      </w:r>
      <w:r w:rsidRPr="001109DD">
        <w:softHyphen/>
      </w:r>
    </w:p>
    <w:p w:rsidR="00CE5ADD" w:rsidRPr="005329D7" w:rsidRDefault="00CE5ADD" w:rsidP="00CE5ADD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>Art. 29.  Os serviços públicos de saneamento básico terão a sustentabilidade econômico-financeira assegurada, sempre que possível, mediante remuneração pela cobrança dos serviços:</w:t>
      </w:r>
    </w:p>
    <w:p w:rsidR="00CE5ADD" w:rsidRPr="005329D7" w:rsidRDefault="00CE5ADD" w:rsidP="00CE5ADD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>[...]</w:t>
      </w:r>
    </w:p>
    <w:p w:rsidR="00CE5ADD" w:rsidRPr="005329D7" w:rsidRDefault="00CE5ADD" w:rsidP="00CE5ADD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>I - de abastecimento de água e esgotamento sanitário: preferencialmente na forma de tarifas e outros preços públicos, que poderão ser estabelecidos para cada um dos serviços ou para ambos conjuntamente;</w:t>
      </w:r>
    </w:p>
    <w:p w:rsidR="00CE5ADD" w:rsidRPr="005329D7" w:rsidRDefault="00CE5ADD" w:rsidP="00CE5ADD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>[...]</w:t>
      </w:r>
    </w:p>
    <w:p w:rsidR="00CE5ADD" w:rsidRDefault="00CE5ADD" w:rsidP="00CE5ADD">
      <w:pPr>
        <w:spacing w:after="0" w:line="360" w:lineRule="auto"/>
        <w:ind w:firstLine="708"/>
        <w:jc w:val="both"/>
      </w:pPr>
      <w:r w:rsidRPr="00353BCF">
        <w:lastRenderedPageBreak/>
        <w:t>Assim, para melhor demonstração do índice acumulado, trazemos ao presente a composição do IPCA acumulado de novembro/201</w:t>
      </w:r>
      <w:r>
        <w:t>7</w:t>
      </w:r>
      <w:r w:rsidRPr="00353BCF">
        <w:t xml:space="preserve"> até outubro/201</w:t>
      </w:r>
      <w:r>
        <w:t>8:</w:t>
      </w:r>
    </w:p>
    <w:p w:rsidR="00CE5ADD" w:rsidRDefault="00CE5ADD" w:rsidP="00CE5ADD">
      <w:pPr>
        <w:spacing w:after="0" w:line="360" w:lineRule="auto"/>
        <w:ind w:firstLine="708"/>
        <w:jc w:val="both"/>
      </w:pPr>
    </w:p>
    <w:p w:rsidR="00CE5ADD" w:rsidRPr="004F4FED" w:rsidRDefault="00820AF5" w:rsidP="00820AF5">
      <w:pPr>
        <w:spacing w:after="0" w:line="240" w:lineRule="auto"/>
        <w:rPr>
          <w:b/>
        </w:rPr>
      </w:pPr>
      <w:r>
        <w:rPr>
          <w:b/>
        </w:rPr>
        <w:t xml:space="preserve">   </w:t>
      </w:r>
      <w:r w:rsidR="00CE5ADD" w:rsidRPr="004F4FED">
        <w:rPr>
          <w:b/>
        </w:rPr>
        <w:t xml:space="preserve">Quadro </w:t>
      </w:r>
      <w:r w:rsidR="00CE5ADD">
        <w:rPr>
          <w:b/>
        </w:rPr>
        <w:t>10</w:t>
      </w:r>
      <w:r w:rsidR="00CE5ADD" w:rsidRPr="004F4FED">
        <w:rPr>
          <w:b/>
        </w:rPr>
        <w:t xml:space="preserve"> – Evolução do IPCA novembro/2017 até outubro/2018.</w:t>
      </w: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2981"/>
        <w:gridCol w:w="2211"/>
        <w:gridCol w:w="2853"/>
      </w:tblGrid>
      <w:tr w:rsidR="00CE5ADD" w:rsidRPr="004F4FED" w:rsidTr="00820AF5">
        <w:trPr>
          <w:trHeight w:val="300"/>
          <w:jc w:val="center"/>
        </w:trPr>
        <w:tc>
          <w:tcPr>
            <w:tcW w:w="9275" w:type="dxa"/>
            <w:gridSpan w:val="4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80"/>
              </w:rPr>
            </w:pPr>
          </w:p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80"/>
              </w:rPr>
            </w:pPr>
            <w:r w:rsidRPr="004F4FED">
              <w:rPr>
                <w:b/>
                <w:bCs/>
                <w:color w:val="000080"/>
              </w:rPr>
              <w:t>ÍNDICE NACIONAL DE PREÇOS AO CONSUMIDOR AMPLO – IPCA</w:t>
            </w:r>
          </w:p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80"/>
              </w:rPr>
            </w:pP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Mês/ano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Índice do mês (em %)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Índice</w:t>
            </w:r>
          </w:p>
        </w:tc>
        <w:tc>
          <w:tcPr>
            <w:tcW w:w="2853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Percentual Acumulado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nov/1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 w:rsidRPr="004F4FED">
              <w:rPr>
                <w:color w:val="000000"/>
              </w:rPr>
              <w:t>0,</w:t>
            </w:r>
            <w:r>
              <w:rPr>
                <w:color w:val="000000"/>
              </w:rPr>
              <w:t>28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 w:rsidRPr="004F4FED">
              <w:rPr>
                <w:color w:val="000000"/>
              </w:rPr>
              <w:t>1,00</w:t>
            </w:r>
            <w:r>
              <w:rPr>
                <w:color w:val="000000"/>
              </w:rPr>
              <w:t>28</w:t>
            </w:r>
            <w:r w:rsidRPr="004F4FED">
              <w:rPr>
                <w:color w:val="000000"/>
              </w:rPr>
              <w:t>00</w:t>
            </w:r>
          </w:p>
        </w:tc>
        <w:tc>
          <w:tcPr>
            <w:tcW w:w="2853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 w:rsidRPr="004F4FED">
              <w:rPr>
                <w:color w:val="000000"/>
              </w:rPr>
              <w:t>0,</w:t>
            </w:r>
            <w:r>
              <w:rPr>
                <w:color w:val="000000"/>
              </w:rPr>
              <w:t>28</w:t>
            </w:r>
            <w:r w:rsidRPr="004F4FED">
              <w:rPr>
                <w:color w:val="000000"/>
              </w:rPr>
              <w:t>0000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dez/1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0,44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 w:rsidRPr="004F4FED">
              <w:rPr>
                <w:color w:val="000000"/>
              </w:rPr>
              <w:t>1,00</w:t>
            </w:r>
            <w:r>
              <w:rPr>
                <w:color w:val="000000"/>
              </w:rPr>
              <w:t>7212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0,721232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Jan/1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0,29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1,010133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1,013324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fev/1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1,013366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1,336566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mar/1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1,014278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1,427769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abr/1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1,016509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1,650910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maio/1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0,40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1,020575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2,057514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jun/1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1,26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1,033434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3,343439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jul/1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0,33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1,036845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3,684472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ago/1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-0,09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1,035912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3,591156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set/1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0,48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1,040884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4,088393</w:t>
            </w:r>
          </w:p>
        </w:tc>
      </w:tr>
      <w:tr w:rsidR="00CE5ADD" w:rsidRPr="004F4FED" w:rsidTr="00820AF5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4F4FED">
              <w:rPr>
                <w:b/>
                <w:bCs/>
                <w:color w:val="000000"/>
              </w:rPr>
              <w:t>out/1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1,045568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CE5ADD" w:rsidRPr="004F4FED" w:rsidRDefault="00CE5ADD" w:rsidP="00E141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4,556791</w:t>
            </w:r>
          </w:p>
        </w:tc>
      </w:tr>
    </w:tbl>
    <w:p w:rsidR="00820AF5" w:rsidRDefault="00CE5ADD" w:rsidP="00820AF5">
      <w:pPr>
        <w:spacing w:after="0" w:line="240" w:lineRule="auto"/>
        <w:ind w:left="195" w:right="-1"/>
        <w:jc w:val="both"/>
        <w:rPr>
          <w:sz w:val="20"/>
          <w:szCs w:val="20"/>
        </w:rPr>
      </w:pPr>
      <w:r w:rsidRPr="00CE5ADD">
        <w:rPr>
          <w:sz w:val="20"/>
          <w:szCs w:val="20"/>
        </w:rPr>
        <w:t xml:space="preserve">Fonte: IBGE, Diretoria de Pesquisas, Coordenação de índices de preços, Sistema Nacional de Índices de preços </w:t>
      </w:r>
    </w:p>
    <w:p w:rsidR="00CE5ADD" w:rsidRPr="00CE5ADD" w:rsidRDefault="00CE5ADD" w:rsidP="00820AF5">
      <w:pPr>
        <w:spacing w:after="0" w:line="240" w:lineRule="auto"/>
        <w:ind w:left="195" w:right="-1"/>
        <w:jc w:val="both"/>
        <w:rPr>
          <w:rFonts w:eastAsia="Times New Roman"/>
          <w:sz w:val="20"/>
          <w:szCs w:val="20"/>
        </w:rPr>
      </w:pPr>
      <w:proofErr w:type="gramStart"/>
      <w:r w:rsidRPr="00CE5ADD">
        <w:rPr>
          <w:sz w:val="20"/>
          <w:szCs w:val="20"/>
        </w:rPr>
        <w:t>ao</w:t>
      </w:r>
      <w:proofErr w:type="gramEnd"/>
      <w:r w:rsidR="00820AF5">
        <w:rPr>
          <w:sz w:val="20"/>
          <w:szCs w:val="20"/>
        </w:rPr>
        <w:t xml:space="preserve"> </w:t>
      </w:r>
      <w:r w:rsidRPr="00CE5ADD">
        <w:rPr>
          <w:sz w:val="20"/>
          <w:szCs w:val="20"/>
        </w:rPr>
        <w:t>consumidor. Acesso em: 08 nov. 2018.</w:t>
      </w:r>
    </w:p>
    <w:p w:rsidR="00CE5ADD" w:rsidRPr="00CE5ADD" w:rsidRDefault="00CE5ADD" w:rsidP="00CE5ADD">
      <w:pPr>
        <w:suppressAutoHyphens/>
        <w:spacing w:after="0" w:line="360" w:lineRule="auto"/>
        <w:ind w:right="-1" w:firstLine="851"/>
        <w:jc w:val="both"/>
        <w:rPr>
          <w:sz w:val="20"/>
          <w:szCs w:val="20"/>
        </w:rPr>
      </w:pPr>
    </w:p>
    <w:p w:rsidR="00CE5ADD" w:rsidRDefault="00CE5ADD" w:rsidP="00CE5ADD">
      <w:pPr>
        <w:spacing w:after="0" w:line="360" w:lineRule="auto"/>
        <w:ind w:firstLine="851"/>
        <w:jc w:val="both"/>
      </w:pPr>
      <w:r w:rsidRPr="00FC26D7">
        <w:t xml:space="preserve">Por tudo que acima foi exposto, </w:t>
      </w:r>
      <w:r w:rsidRPr="00FC26D7">
        <w:rPr>
          <w:b/>
        </w:rPr>
        <w:t>DEFERE-SE</w:t>
      </w:r>
      <w:r w:rsidRPr="00FC26D7">
        <w:t xml:space="preserve"> o </w:t>
      </w:r>
      <w:r w:rsidRPr="00FC26D7">
        <w:rPr>
          <w:b/>
        </w:rPr>
        <w:t>REAJUSTE</w:t>
      </w:r>
      <w:r>
        <w:rPr>
          <w:b/>
        </w:rPr>
        <w:t xml:space="preserve"> </w:t>
      </w:r>
      <w:r w:rsidRPr="00034344">
        <w:t>considerando-se</w:t>
      </w:r>
      <w:r>
        <w:rPr>
          <w:b/>
        </w:rPr>
        <w:t xml:space="preserve"> </w:t>
      </w:r>
      <w:r w:rsidRPr="00353BCF">
        <w:t xml:space="preserve">o período de </w:t>
      </w:r>
      <w:r w:rsidRPr="00353BCF">
        <w:rPr>
          <w:u w:val="single"/>
        </w:rPr>
        <w:t>novembro/201</w:t>
      </w:r>
      <w:r>
        <w:rPr>
          <w:u w:val="single"/>
        </w:rPr>
        <w:t>7</w:t>
      </w:r>
      <w:r w:rsidRPr="00353BCF">
        <w:rPr>
          <w:u w:val="single"/>
        </w:rPr>
        <w:t xml:space="preserve"> até outubro/201</w:t>
      </w:r>
      <w:r>
        <w:rPr>
          <w:u w:val="single"/>
        </w:rPr>
        <w:t>8</w:t>
      </w:r>
      <w:r w:rsidRPr="00353BCF">
        <w:t xml:space="preserve">, acarretando em um índice de </w:t>
      </w:r>
      <w:r>
        <w:rPr>
          <w:b/>
        </w:rPr>
        <w:t>4,56</w:t>
      </w:r>
      <w:r w:rsidRPr="00BD652C">
        <w:rPr>
          <w:b/>
        </w:rPr>
        <w:t>%</w:t>
      </w:r>
      <w:r w:rsidRPr="00C03C23">
        <w:rPr>
          <w:b/>
        </w:rPr>
        <w:t xml:space="preserve"> </w:t>
      </w:r>
      <w:r w:rsidRPr="00C03C23">
        <w:t>(</w:t>
      </w:r>
      <w:r>
        <w:t xml:space="preserve">quatro virgula cinquenta e seis </w:t>
      </w:r>
      <w:r w:rsidRPr="00C03C23">
        <w:t>por cento).</w:t>
      </w:r>
    </w:p>
    <w:p w:rsidR="00CE5ADD" w:rsidRDefault="00CE5ADD" w:rsidP="00CE5ADD">
      <w:pPr>
        <w:spacing w:after="0" w:line="360" w:lineRule="auto"/>
        <w:ind w:firstLine="708"/>
        <w:jc w:val="both"/>
      </w:pPr>
    </w:p>
    <w:p w:rsidR="00CE5ADD" w:rsidRDefault="00CE5ADD" w:rsidP="00CE5ADD">
      <w:pPr>
        <w:spacing w:after="0" w:line="360" w:lineRule="auto"/>
        <w:ind w:firstLine="851"/>
        <w:jc w:val="both"/>
      </w:pPr>
      <w:r w:rsidRPr="003454EC">
        <w:t xml:space="preserve">Ainda, dentro das competências regulatórias da AGIR, fica determinado que a Autarquia: </w:t>
      </w:r>
    </w:p>
    <w:p w:rsidR="00CE5ADD" w:rsidRDefault="00CE5ADD" w:rsidP="00CE5ADD">
      <w:pPr>
        <w:spacing w:after="0" w:line="360" w:lineRule="auto"/>
        <w:ind w:firstLine="851"/>
        <w:jc w:val="both"/>
      </w:pPr>
    </w:p>
    <w:p w:rsidR="00CE5ADD" w:rsidRPr="009A0953" w:rsidRDefault="00CE5ADD" w:rsidP="00CE5ADD">
      <w:pPr>
        <w:numPr>
          <w:ilvl w:val="0"/>
          <w:numId w:val="3"/>
        </w:numPr>
        <w:suppressAutoHyphens/>
        <w:spacing w:after="0" w:line="360" w:lineRule="auto"/>
        <w:jc w:val="both"/>
      </w:pPr>
      <w:r>
        <w:t>O</w:t>
      </w:r>
      <w:r w:rsidR="004343ED">
        <w:t>bserve à</w:t>
      </w:r>
      <w:r w:rsidRPr="009A0953">
        <w:t xml:space="preserve"> necessidade de comunicação aos seus usuários de forma ampla e oficial, num período não inferior a 30 (trinta) dias, para início da cobrança do novo regime tarifário e que seja encaminhado a esta Agência</w:t>
      </w:r>
      <w:r w:rsidR="004343ED">
        <w:t>,</w:t>
      </w:r>
      <w:r w:rsidRPr="009A0953">
        <w:t xml:space="preserve"> cópia da nova tabela tarifária, assim como das publicações realizadas pelo Município de </w:t>
      </w:r>
      <w:r>
        <w:t>Blumenau</w:t>
      </w:r>
      <w:r w:rsidRPr="009A0953">
        <w:t xml:space="preserve">/SC e pelo SAMAE de </w:t>
      </w:r>
      <w:r>
        <w:t>Blumenau</w:t>
      </w:r>
      <w:r w:rsidRPr="009A0953">
        <w:t xml:space="preserve">, em observação ao disposto no </w:t>
      </w:r>
      <w:r w:rsidRPr="009A0953">
        <w:rPr>
          <w:b/>
        </w:rPr>
        <w:t>Artigo 39 da Lei Federal nº 11.245/2007,</w:t>
      </w:r>
      <w:r w:rsidRPr="009A0953">
        <w:t xml:space="preserve"> que estabelece: </w:t>
      </w:r>
      <w:r w:rsidRPr="009A0953">
        <w:rPr>
          <w:b/>
          <w:i/>
        </w:rPr>
        <w:t xml:space="preserve">“Art. 39. As tarifas serão fixadas de forma clara e objetiva, devendo os reajustes e as </w:t>
      </w:r>
      <w:r w:rsidRPr="009A0953">
        <w:rPr>
          <w:b/>
          <w:i/>
        </w:rPr>
        <w:lastRenderedPageBreak/>
        <w:t>revisões ser tornados públicos com antecedência mínima de 30 (trinta) dias em relação à sua aplicação</w:t>
      </w:r>
      <w:r w:rsidRPr="009A0953">
        <w:rPr>
          <w:i/>
        </w:rPr>
        <w:t xml:space="preserve">” </w:t>
      </w:r>
      <w:r w:rsidRPr="009A0953">
        <w:t>(grifo nosso).</w:t>
      </w:r>
    </w:p>
    <w:p w:rsidR="004343ED" w:rsidRDefault="004343ED" w:rsidP="00CE5ADD">
      <w:pPr>
        <w:suppressAutoHyphens/>
        <w:spacing w:after="0" w:line="360" w:lineRule="auto"/>
        <w:ind w:firstLine="720"/>
        <w:jc w:val="both"/>
      </w:pPr>
    </w:p>
    <w:p w:rsidR="00CE5ADD" w:rsidRPr="009A0953" w:rsidRDefault="00CE5ADD" w:rsidP="00CE5ADD">
      <w:pPr>
        <w:suppressAutoHyphens/>
        <w:spacing w:after="0" w:line="360" w:lineRule="auto"/>
        <w:ind w:firstLine="720"/>
        <w:jc w:val="both"/>
      </w:pPr>
      <w:r w:rsidRPr="009A0953">
        <w:t>Extraia-se cópia desta</w:t>
      </w:r>
      <w:r w:rsidR="004343ED">
        <w:t xml:space="preserve"> decisão</w:t>
      </w:r>
      <w:r w:rsidRPr="009A0953">
        <w:t xml:space="preserve">, bem como dos demais documentos pertinentes e, </w:t>
      </w:r>
      <w:r w:rsidRPr="009A0953">
        <w:rPr>
          <w:bCs/>
        </w:rPr>
        <w:t>encaminhe-se para as partes</w:t>
      </w:r>
      <w:r w:rsidRPr="009A0953">
        <w:rPr>
          <w:b/>
          <w:bCs/>
        </w:rPr>
        <w:t xml:space="preserve"> </w:t>
      </w:r>
      <w:r w:rsidRPr="009A0953">
        <w:t>(leia-se: SAMAE-</w:t>
      </w:r>
      <w:r>
        <w:t>Blumenau e</w:t>
      </w:r>
      <w:r w:rsidRPr="009A0953">
        <w:t xml:space="preserve"> Executivo Municipal) para conhecimento e providências legais cabíveis.</w:t>
      </w:r>
    </w:p>
    <w:p w:rsidR="00CE5ADD" w:rsidRPr="009A0953" w:rsidRDefault="00CE5ADD" w:rsidP="00CE5ADD">
      <w:pPr>
        <w:suppressAutoHyphens/>
        <w:spacing w:after="0" w:line="360" w:lineRule="auto"/>
        <w:ind w:firstLine="720"/>
        <w:jc w:val="both"/>
        <w:rPr>
          <w:bCs/>
        </w:rPr>
      </w:pPr>
      <w:r>
        <w:rPr>
          <w:bCs/>
        </w:rPr>
        <w:t>A presente D</w:t>
      </w:r>
      <w:r w:rsidRPr="009A0953">
        <w:rPr>
          <w:bCs/>
        </w:rPr>
        <w:t xml:space="preserve">ecisão entra em vigor a partir de sua publicação no Diário Oficial dos Municípios de Santa Catarina (DOM/SC), órgão oficial de publicidade da AGIR, além de também ser publicado no site da AGIR, qual seja </w:t>
      </w:r>
      <w:hyperlink r:id="rId8" w:history="1">
        <w:r w:rsidRPr="009A0953">
          <w:rPr>
            <w:rStyle w:val="Hyperlink"/>
            <w:bCs/>
          </w:rPr>
          <w:t>www.agir.sc.gov.br</w:t>
        </w:r>
      </w:hyperlink>
      <w:r w:rsidRPr="009A0953">
        <w:rPr>
          <w:bCs/>
        </w:rPr>
        <w:t>.</w:t>
      </w:r>
    </w:p>
    <w:p w:rsidR="00CE5ADD" w:rsidRPr="009A0953" w:rsidRDefault="00CE5ADD" w:rsidP="00CE5ADD">
      <w:pPr>
        <w:suppressAutoHyphens/>
        <w:spacing w:after="0" w:line="360" w:lineRule="auto"/>
        <w:ind w:firstLine="720"/>
        <w:jc w:val="both"/>
        <w:rPr>
          <w:bCs/>
        </w:rPr>
      </w:pPr>
      <w:r w:rsidRPr="009A0953">
        <w:rPr>
          <w:bCs/>
        </w:rPr>
        <w:t xml:space="preserve">Não havendo manifestação no prazo de 15 (quinze) dias, </w:t>
      </w:r>
      <w:r w:rsidRPr="009A0953">
        <w:rPr>
          <w:b/>
          <w:bCs/>
        </w:rPr>
        <w:t>DETERMINA-SE O ARQUIVAMENTO</w:t>
      </w:r>
      <w:r w:rsidRPr="009A0953">
        <w:rPr>
          <w:bCs/>
        </w:rPr>
        <w:t xml:space="preserve"> deste procedimento administrativo, uma vez recebidas as publicações.</w:t>
      </w:r>
    </w:p>
    <w:p w:rsidR="00CE5ADD" w:rsidRPr="009A0953" w:rsidRDefault="00CE5ADD" w:rsidP="00CE5ADD">
      <w:pPr>
        <w:suppressAutoHyphens/>
        <w:spacing w:after="0" w:line="360" w:lineRule="auto"/>
        <w:ind w:left="709"/>
        <w:jc w:val="both"/>
        <w:rPr>
          <w:bCs/>
        </w:rPr>
      </w:pPr>
      <w:r w:rsidRPr="009A0953">
        <w:rPr>
          <w:bCs/>
        </w:rPr>
        <w:t xml:space="preserve">Essa a </w:t>
      </w:r>
      <w:r>
        <w:rPr>
          <w:bCs/>
        </w:rPr>
        <w:t>nossa D</w:t>
      </w:r>
      <w:r w:rsidRPr="009A0953">
        <w:rPr>
          <w:bCs/>
        </w:rPr>
        <w:t>ecisão.</w:t>
      </w:r>
    </w:p>
    <w:p w:rsidR="00CE5ADD" w:rsidRDefault="00CE5ADD" w:rsidP="00CE5ADD">
      <w:pPr>
        <w:spacing w:after="0" w:line="360" w:lineRule="auto"/>
        <w:jc w:val="right"/>
      </w:pPr>
    </w:p>
    <w:p w:rsidR="00CE5ADD" w:rsidRDefault="00CE5ADD" w:rsidP="00CE5ADD">
      <w:pPr>
        <w:spacing w:after="0" w:line="360" w:lineRule="auto"/>
        <w:jc w:val="right"/>
      </w:pPr>
    </w:p>
    <w:p w:rsidR="00CE5ADD" w:rsidRPr="009A0953" w:rsidRDefault="00CE5ADD" w:rsidP="00CE5ADD">
      <w:pPr>
        <w:spacing w:after="0" w:line="360" w:lineRule="auto"/>
        <w:jc w:val="right"/>
      </w:pPr>
      <w:r w:rsidRPr="009A0953">
        <w:t xml:space="preserve">Blumenau (SC), </w:t>
      </w:r>
      <w:r>
        <w:t xml:space="preserve">em </w:t>
      </w:r>
      <w:r w:rsidR="004343ED">
        <w:t>27</w:t>
      </w:r>
      <w:r w:rsidRPr="009A0953">
        <w:rPr>
          <w:color w:val="FF0000"/>
        </w:rPr>
        <w:t xml:space="preserve"> </w:t>
      </w:r>
      <w:r w:rsidRPr="009A0953">
        <w:t xml:space="preserve">de </w:t>
      </w:r>
      <w:r>
        <w:t>novembro</w:t>
      </w:r>
      <w:r w:rsidRPr="009A0953">
        <w:t xml:space="preserve"> de 201</w:t>
      </w:r>
      <w:r w:rsidR="004343ED">
        <w:t>8</w:t>
      </w:r>
      <w:r w:rsidRPr="009A0953">
        <w:t>.</w:t>
      </w:r>
    </w:p>
    <w:p w:rsidR="00CE5ADD" w:rsidRDefault="00CE5ADD" w:rsidP="00CE5ADD">
      <w:pPr>
        <w:spacing w:after="0" w:line="360" w:lineRule="auto"/>
        <w:jc w:val="center"/>
      </w:pPr>
    </w:p>
    <w:p w:rsidR="0069004A" w:rsidRPr="0069004A" w:rsidRDefault="0069004A" w:rsidP="0069004A">
      <w:pPr>
        <w:spacing w:after="0" w:line="240" w:lineRule="auto"/>
        <w:ind w:left="708"/>
        <w:jc w:val="both"/>
      </w:pPr>
    </w:p>
    <w:p w:rsidR="0069004A" w:rsidRDefault="0069004A" w:rsidP="0069004A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820AF5" w:rsidRPr="00293B79" w:rsidRDefault="00820AF5" w:rsidP="0069004A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293B79" w:rsidRPr="00820AF5" w:rsidRDefault="00293B79" w:rsidP="0069004A">
      <w:pPr>
        <w:spacing w:after="0" w:line="240" w:lineRule="auto"/>
        <w:jc w:val="center"/>
        <w:rPr>
          <w:b/>
        </w:rPr>
      </w:pPr>
      <w:r w:rsidRPr="00820AF5">
        <w:rPr>
          <w:b/>
        </w:rPr>
        <w:t>Heinrich Luiz Pasold</w:t>
      </w:r>
    </w:p>
    <w:p w:rsidR="00293B79" w:rsidRPr="00293B79" w:rsidRDefault="00293B79" w:rsidP="0069004A">
      <w:pPr>
        <w:spacing w:after="0" w:line="240" w:lineRule="auto"/>
        <w:jc w:val="center"/>
      </w:pPr>
      <w:r w:rsidRPr="00293B79">
        <w:t>Diretor Geral</w:t>
      </w:r>
    </w:p>
    <w:p w:rsidR="004118D7" w:rsidRPr="00293B79" w:rsidRDefault="004118D7" w:rsidP="0069004A">
      <w:pPr>
        <w:spacing w:after="0" w:line="240" w:lineRule="auto"/>
        <w:jc w:val="center"/>
      </w:pPr>
    </w:p>
    <w:sectPr w:rsidR="004118D7" w:rsidRPr="00293B79" w:rsidSect="0046242C">
      <w:headerReference w:type="default" r:id="rId9"/>
      <w:footerReference w:type="default" r:id="rId10"/>
      <w:pgSz w:w="11906" w:h="16838" w:code="9"/>
      <w:pgMar w:top="1440" w:right="1133" w:bottom="1440" w:left="108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93E" w:rsidRDefault="0098493E" w:rsidP="00325C33">
      <w:pPr>
        <w:spacing w:after="0" w:line="240" w:lineRule="auto"/>
      </w:pPr>
      <w:r>
        <w:separator/>
      </w:r>
    </w:p>
  </w:endnote>
  <w:endnote w:type="continuationSeparator" w:id="0">
    <w:p w:rsidR="0098493E" w:rsidRDefault="0098493E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5748C8">
    <w:pPr>
      <w:pStyle w:val="Rodap"/>
    </w:pPr>
    <w:r>
      <w:rPr>
        <w:noProof/>
      </w:rPr>
      <w:drawing>
        <wp:inline distT="0" distB="0" distL="0" distR="0" wp14:anchorId="45B06233" wp14:editId="1AB422C9">
          <wp:extent cx="6172200" cy="462915"/>
          <wp:effectExtent l="0" t="0" r="0" b="0"/>
          <wp:docPr id="8" name="Imagem 8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93E" w:rsidRDefault="0098493E" w:rsidP="00325C33">
      <w:pPr>
        <w:spacing w:after="0" w:line="240" w:lineRule="auto"/>
      </w:pPr>
      <w:r>
        <w:separator/>
      </w:r>
    </w:p>
  </w:footnote>
  <w:footnote w:type="continuationSeparator" w:id="0">
    <w:p w:rsidR="0098493E" w:rsidRDefault="0098493E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F72F17">
    <w:pPr>
      <w:pStyle w:val="Cabealho"/>
    </w:pPr>
    <w:r>
      <w:rPr>
        <w:noProof/>
      </w:rPr>
      <w:drawing>
        <wp:inline distT="0" distB="0" distL="0" distR="0" wp14:anchorId="17493434" wp14:editId="6E647A57">
          <wp:extent cx="6219825" cy="1256665"/>
          <wp:effectExtent l="0" t="0" r="9525" b="635"/>
          <wp:docPr id="7" name="Imagem 7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927DB"/>
    <w:multiLevelType w:val="hybridMultilevel"/>
    <w:tmpl w:val="77902CC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0187D"/>
    <w:rsid w:val="0002266E"/>
    <w:rsid w:val="00087E8A"/>
    <w:rsid w:val="00096995"/>
    <w:rsid w:val="00096E97"/>
    <w:rsid w:val="000F0EAC"/>
    <w:rsid w:val="00127767"/>
    <w:rsid w:val="00195609"/>
    <w:rsid w:val="001C144E"/>
    <w:rsid w:val="002858FF"/>
    <w:rsid w:val="00293B79"/>
    <w:rsid w:val="002971A9"/>
    <w:rsid w:val="002A3377"/>
    <w:rsid w:val="002C13AB"/>
    <w:rsid w:val="002E7FED"/>
    <w:rsid w:val="00303C8D"/>
    <w:rsid w:val="00325C33"/>
    <w:rsid w:val="0035183B"/>
    <w:rsid w:val="003F0FA7"/>
    <w:rsid w:val="004106CD"/>
    <w:rsid w:val="004118D7"/>
    <w:rsid w:val="004343ED"/>
    <w:rsid w:val="00455800"/>
    <w:rsid w:val="0046242C"/>
    <w:rsid w:val="00493124"/>
    <w:rsid w:val="005139DE"/>
    <w:rsid w:val="00522BF5"/>
    <w:rsid w:val="00534E5C"/>
    <w:rsid w:val="00556E8C"/>
    <w:rsid w:val="005748C8"/>
    <w:rsid w:val="0058157A"/>
    <w:rsid w:val="00616121"/>
    <w:rsid w:val="00663424"/>
    <w:rsid w:val="006770EA"/>
    <w:rsid w:val="0069004A"/>
    <w:rsid w:val="006B6182"/>
    <w:rsid w:val="00764BF5"/>
    <w:rsid w:val="007732BA"/>
    <w:rsid w:val="00787A50"/>
    <w:rsid w:val="007A111D"/>
    <w:rsid w:val="007C7A9C"/>
    <w:rsid w:val="007E561D"/>
    <w:rsid w:val="007F32B0"/>
    <w:rsid w:val="00820AF5"/>
    <w:rsid w:val="00842F7B"/>
    <w:rsid w:val="00887BFE"/>
    <w:rsid w:val="00915CF7"/>
    <w:rsid w:val="0092734F"/>
    <w:rsid w:val="00983FC0"/>
    <w:rsid w:val="0098493E"/>
    <w:rsid w:val="009C0F80"/>
    <w:rsid w:val="009E3842"/>
    <w:rsid w:val="009E47A9"/>
    <w:rsid w:val="009F6E62"/>
    <w:rsid w:val="00A62850"/>
    <w:rsid w:val="00AD5A77"/>
    <w:rsid w:val="00B30681"/>
    <w:rsid w:val="00B4486D"/>
    <w:rsid w:val="00B73791"/>
    <w:rsid w:val="00B85B1F"/>
    <w:rsid w:val="00BD2EE0"/>
    <w:rsid w:val="00BE70D5"/>
    <w:rsid w:val="00C0546E"/>
    <w:rsid w:val="00C24A4D"/>
    <w:rsid w:val="00CE045B"/>
    <w:rsid w:val="00CE5ADD"/>
    <w:rsid w:val="00D133D3"/>
    <w:rsid w:val="00D2358E"/>
    <w:rsid w:val="00D71C3C"/>
    <w:rsid w:val="00D84CB0"/>
    <w:rsid w:val="00D97A91"/>
    <w:rsid w:val="00DB1DBB"/>
    <w:rsid w:val="00DC1E2A"/>
    <w:rsid w:val="00DC4F0D"/>
    <w:rsid w:val="00DE51EA"/>
    <w:rsid w:val="00E30A1B"/>
    <w:rsid w:val="00E60E62"/>
    <w:rsid w:val="00E83F68"/>
    <w:rsid w:val="00EC21B8"/>
    <w:rsid w:val="00EE4A57"/>
    <w:rsid w:val="00EE75C7"/>
    <w:rsid w:val="00EF343E"/>
    <w:rsid w:val="00EF3DA1"/>
    <w:rsid w:val="00EF797F"/>
    <w:rsid w:val="00F33A72"/>
    <w:rsid w:val="00F61FC4"/>
    <w:rsid w:val="00F64454"/>
    <w:rsid w:val="00F67635"/>
    <w:rsid w:val="00F72F17"/>
    <w:rsid w:val="00F80703"/>
    <w:rsid w:val="00F913E7"/>
    <w:rsid w:val="00F94747"/>
    <w:rsid w:val="00FA2FFB"/>
    <w:rsid w:val="00FB4EA6"/>
    <w:rsid w:val="00FB5FE5"/>
    <w:rsid w:val="00FC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04E8BA"/>
  <w15:docId w15:val="{A203A8A6-B00C-4EB5-991B-60C38C7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uiPriority w:val="99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E561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E561D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561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E561D"/>
    <w:rPr>
      <w:vertAlign w:val="superscript"/>
    </w:rPr>
  </w:style>
  <w:style w:type="character" w:customStyle="1" w:styleId="apple-converted-space">
    <w:name w:val="apple-converted-space"/>
    <w:rsid w:val="0046242C"/>
  </w:style>
  <w:style w:type="paragraph" w:customStyle="1" w:styleId="texto1">
    <w:name w:val="texto1"/>
    <w:basedOn w:val="Normal"/>
    <w:rsid w:val="00CE5ADD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8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58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3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80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ir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2B078-E127-4097-893B-BB4A9B94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993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Thay</cp:lastModifiedBy>
  <cp:revision>3</cp:revision>
  <cp:lastPrinted>2018-11-28T11:08:00Z</cp:lastPrinted>
  <dcterms:created xsi:type="dcterms:W3CDTF">2018-11-27T18:50:00Z</dcterms:created>
  <dcterms:modified xsi:type="dcterms:W3CDTF">2018-11-28T11:09:00Z</dcterms:modified>
</cp:coreProperties>
</file>