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564" w:rsidRDefault="00AB1564" w:rsidP="00AB1564">
      <w:pPr>
        <w:pStyle w:val="Ttulo"/>
      </w:pPr>
    </w:p>
    <w:p w:rsidR="004118D7" w:rsidRDefault="00E05160" w:rsidP="00FD0DC5">
      <w:pPr>
        <w:pStyle w:val="Ttulo"/>
        <w:jc w:val="center"/>
        <w:rPr>
          <w:sz w:val="32"/>
          <w:szCs w:val="32"/>
          <w:u w:val="single"/>
        </w:rPr>
      </w:pPr>
      <w:r w:rsidRPr="00E05160">
        <w:rPr>
          <w:sz w:val="32"/>
          <w:szCs w:val="32"/>
          <w:u w:val="single"/>
        </w:rPr>
        <w:t xml:space="preserve">DECISÃO Nº </w:t>
      </w:r>
      <w:r w:rsidR="00FD0DC5">
        <w:rPr>
          <w:sz w:val="32"/>
          <w:szCs w:val="32"/>
          <w:u w:val="single"/>
        </w:rPr>
        <w:t>42/2018</w:t>
      </w:r>
    </w:p>
    <w:p w:rsidR="00FD0DC5" w:rsidRDefault="00FD0DC5" w:rsidP="00FD0DC5">
      <w:pPr>
        <w:rPr>
          <w:lang w:eastAsia="en-US"/>
        </w:rPr>
      </w:pPr>
    </w:p>
    <w:p w:rsidR="00FD0DC5" w:rsidRPr="004A08A6" w:rsidRDefault="00FD0DC5" w:rsidP="00FD0DC5">
      <w:pPr>
        <w:spacing w:line="360" w:lineRule="auto"/>
        <w:jc w:val="both"/>
        <w:rPr>
          <w:b/>
          <w:lang w:eastAsia="ar-SA"/>
        </w:rPr>
      </w:pPr>
      <w:r w:rsidRPr="004A08A6">
        <w:rPr>
          <w:b/>
        </w:rPr>
        <w:t>PROCEDIMENTO</w:t>
      </w:r>
      <w:r>
        <w:rPr>
          <w:b/>
        </w:rPr>
        <w:t xml:space="preserve"> </w:t>
      </w:r>
      <w:r w:rsidRPr="004A08A6">
        <w:rPr>
          <w:b/>
        </w:rPr>
        <w:t>ADMINISTRATIVO</w:t>
      </w:r>
      <w:r>
        <w:rPr>
          <w:b/>
        </w:rPr>
        <w:t xml:space="preserve"> </w:t>
      </w:r>
      <w:r w:rsidRPr="004A08A6">
        <w:rPr>
          <w:b/>
        </w:rPr>
        <w:t>Nº</w:t>
      </w:r>
      <w:r>
        <w:rPr>
          <w:b/>
        </w:rPr>
        <w:t xml:space="preserve"> </w:t>
      </w:r>
      <w:r w:rsidRPr="004A08A6">
        <w:rPr>
          <w:b/>
        </w:rPr>
        <w:t>033/2017.</w:t>
      </w:r>
    </w:p>
    <w:p w:rsidR="00FD0DC5" w:rsidRPr="004A08A6" w:rsidRDefault="00FD0DC5" w:rsidP="00FD0DC5">
      <w:pPr>
        <w:pStyle w:val="NormalWeb"/>
        <w:spacing w:before="0" w:beforeAutospacing="0" w:after="0" w:afterAutospacing="0" w:line="360" w:lineRule="auto"/>
        <w:jc w:val="both"/>
        <w:rPr>
          <w:bCs/>
        </w:rPr>
      </w:pPr>
      <w:r w:rsidRPr="004A08A6">
        <w:rPr>
          <w:b/>
          <w:u w:val="single"/>
        </w:rPr>
        <w:t>OBJETO</w:t>
      </w:r>
      <w:r w:rsidRPr="00785E49">
        <w:rPr>
          <w:b/>
        </w:rPr>
        <w:t>:</w:t>
      </w:r>
      <w:r>
        <w:rPr>
          <w:b/>
        </w:rPr>
        <w:t xml:space="preserve"> </w:t>
      </w:r>
      <w:r>
        <w:t>Desoneração tributária e subvenção sobre o diesel combustível.</w:t>
      </w:r>
    </w:p>
    <w:p w:rsidR="00FD0DC5" w:rsidRPr="004A08A6" w:rsidRDefault="00FD0DC5" w:rsidP="00FD0DC5">
      <w:pPr>
        <w:pStyle w:val="NormalWeb"/>
        <w:spacing w:before="0" w:beforeAutospacing="0" w:after="0" w:afterAutospacing="0" w:line="360" w:lineRule="auto"/>
        <w:jc w:val="both"/>
      </w:pPr>
      <w:r w:rsidRPr="004A08A6">
        <w:rPr>
          <w:b/>
          <w:u w:val="single"/>
        </w:rPr>
        <w:t>SOLICITANTE</w:t>
      </w:r>
      <w:r w:rsidRPr="004A08A6">
        <w:rPr>
          <w:b/>
        </w:rPr>
        <w:t>:</w:t>
      </w:r>
      <w:r>
        <w:rPr>
          <w:b/>
        </w:rPr>
        <w:t xml:space="preserve"> </w:t>
      </w:r>
      <w:r w:rsidRPr="004A08A6">
        <w:t>AG</w:t>
      </w:r>
      <w:r>
        <w:t>IR</w:t>
      </w:r>
      <w:r w:rsidRPr="004A08A6">
        <w:t>.</w:t>
      </w:r>
    </w:p>
    <w:p w:rsidR="00FD0DC5" w:rsidRDefault="00FD0DC5" w:rsidP="00FD0DC5">
      <w:pPr>
        <w:spacing w:after="0" w:line="360" w:lineRule="auto"/>
        <w:jc w:val="both"/>
      </w:pPr>
      <w:r w:rsidRPr="004A08A6">
        <w:rPr>
          <w:b/>
          <w:u w:val="single"/>
        </w:rPr>
        <w:t>INTERESSADOS</w:t>
      </w:r>
      <w:r w:rsidRPr="004A08A6">
        <w:rPr>
          <w:b/>
        </w:rPr>
        <w:t>:</w:t>
      </w:r>
      <w:r>
        <w:rPr>
          <w:b/>
        </w:rPr>
        <w:t xml:space="preserve"> </w:t>
      </w:r>
      <w:r w:rsidRPr="004A08A6">
        <w:t>Município</w:t>
      </w:r>
      <w:r>
        <w:t xml:space="preserve"> </w:t>
      </w:r>
      <w:r w:rsidRPr="004A08A6">
        <w:t>de</w:t>
      </w:r>
      <w:r>
        <w:t xml:space="preserve"> </w:t>
      </w:r>
      <w:r w:rsidRPr="004A08A6">
        <w:t>Blumenau</w:t>
      </w:r>
      <w:r>
        <w:t xml:space="preserve">, SETERB, </w:t>
      </w:r>
      <w:r w:rsidRPr="004A08A6">
        <w:t>BluMob</w:t>
      </w:r>
      <w:r>
        <w:t xml:space="preserve">, </w:t>
      </w:r>
      <w:r w:rsidRPr="004A08A6">
        <w:t>AGIR</w:t>
      </w:r>
      <w:r>
        <w:t xml:space="preserve"> e Câmara de Vereadores de Blumenau</w:t>
      </w:r>
      <w:r w:rsidRPr="004A08A6">
        <w:t>.</w:t>
      </w:r>
    </w:p>
    <w:p w:rsidR="00FD0DC5" w:rsidRDefault="00FD0DC5" w:rsidP="00FD0DC5">
      <w:pPr>
        <w:spacing w:after="0" w:line="360" w:lineRule="auto"/>
        <w:jc w:val="both"/>
      </w:pPr>
    </w:p>
    <w:p w:rsidR="00FD0DC5" w:rsidRDefault="00FD0DC5" w:rsidP="008265BA">
      <w:pPr>
        <w:spacing w:after="0" w:line="360" w:lineRule="auto"/>
        <w:ind w:firstLine="1134"/>
        <w:jc w:val="both"/>
      </w:pPr>
      <w:r>
        <w:t>Nos autos do Procedimento Administrativo nº 033/2017, que faz o acompanhamento do Contrato de Concessão n.º 042/2017</w:t>
      </w:r>
      <w:r w:rsidR="00E33CD3">
        <w:t xml:space="preserve"> (Transporte Coletivo  de Passageiros do Município de Blumenau), a agência de regulação foi instada, por intermédio de correspondências específicas, por parte da Administração Municipal de Blumenau e também do Legislativo, a se pronunciar sobre a desoneração do PIS – COFINS e CIDE, determinada pelo Governo Federal, sobre a incidência do óleo diesel combu</w:t>
      </w:r>
      <w:r w:rsidR="00757895">
        <w:t>s</w:t>
      </w:r>
      <w:r w:rsidR="00E33CD3">
        <w:t>tível utilizado pelos ônibus daquele transporte.</w:t>
      </w:r>
    </w:p>
    <w:p w:rsidR="00BD3BBB" w:rsidRDefault="00BD3BBB" w:rsidP="008265BA">
      <w:pPr>
        <w:spacing w:after="0" w:line="360" w:lineRule="auto"/>
        <w:ind w:firstLine="1134"/>
        <w:jc w:val="both"/>
      </w:pPr>
    </w:p>
    <w:p w:rsidR="00BD3BBB" w:rsidRDefault="00BD3BBB" w:rsidP="008265BA">
      <w:pPr>
        <w:spacing w:after="0" w:line="360" w:lineRule="auto"/>
        <w:ind w:firstLine="1134"/>
        <w:jc w:val="both"/>
      </w:pPr>
      <w:r>
        <w:t>Inicialmente, acato o Parecer Administrativo 064/2018 e o ratifico, para todos os seus efeitos legais</w:t>
      </w:r>
    </w:p>
    <w:p w:rsidR="00E33CD3" w:rsidRDefault="00E33CD3" w:rsidP="008265BA">
      <w:pPr>
        <w:spacing w:after="0" w:line="360" w:lineRule="auto"/>
        <w:ind w:firstLine="1134"/>
        <w:jc w:val="both"/>
      </w:pPr>
    </w:p>
    <w:p w:rsidR="00E33CD3" w:rsidRDefault="00E33CD3" w:rsidP="008265BA">
      <w:pPr>
        <w:spacing w:after="0" w:line="360" w:lineRule="auto"/>
        <w:ind w:firstLine="1134"/>
        <w:jc w:val="both"/>
      </w:pPr>
      <w:r>
        <w:t>As áreas técnicas da AGIR (Gerência de Controle, R</w:t>
      </w:r>
      <w:r w:rsidR="00FA02EC">
        <w:t>egulação e Fiscalização de Tran</w:t>
      </w:r>
      <w:r>
        <w:t xml:space="preserve">sporte Coletivo e demais Serviços Públicos, </w:t>
      </w:r>
      <w:r w:rsidR="008265BA">
        <w:t>Assessoria Jurídica e Econômica</w:t>
      </w:r>
      <w:r>
        <w:t xml:space="preserve"> da AGIR</w:t>
      </w:r>
      <w:r w:rsidR="00FA02EC">
        <w:t>)</w:t>
      </w:r>
      <w:r>
        <w:t xml:space="preserve">, se debruçaram sobre o tema, ao mesmo tempo em que se reunia a Comissão </w:t>
      </w:r>
      <w:r w:rsidR="00FA02EC">
        <w:t>Mista Especial</w:t>
      </w:r>
      <w:r w:rsidR="00757895">
        <w:t xml:space="preserve"> (Resolução nº 068/2018)</w:t>
      </w:r>
      <w:r w:rsidR="00FA02EC">
        <w:t>, que indiretamente, também tinha pautado o mesmo tema, dentro outros relativos ao contrato do Transporte Coletivo de Blumenau.</w:t>
      </w:r>
    </w:p>
    <w:p w:rsidR="00FA02EC" w:rsidRDefault="00FA02EC" w:rsidP="008265BA">
      <w:pPr>
        <w:spacing w:after="0" w:line="360" w:lineRule="auto"/>
        <w:ind w:firstLine="1134"/>
        <w:jc w:val="both"/>
      </w:pPr>
    </w:p>
    <w:p w:rsidR="00FA02EC" w:rsidRDefault="00FA02EC" w:rsidP="008265BA">
      <w:pPr>
        <w:spacing w:after="0" w:line="360" w:lineRule="auto"/>
        <w:ind w:firstLine="1134"/>
        <w:jc w:val="both"/>
      </w:pPr>
      <w:r>
        <w:t>O Parecer Administrativo nº 064/2018, anexo ao Procedimento, em longo arrazoado apresenta os textos legais sobre o tema e, ao mesmo tempo, apresenta estudos que são ilustrados por quadros e tabelas, individualizando cada uma destas situações que, em tese, estariam apontando para a redução do valor da passagem do transporte coletivo de Blumenau.</w:t>
      </w:r>
    </w:p>
    <w:p w:rsidR="00FA02EC" w:rsidRDefault="00FA02EC" w:rsidP="008265BA">
      <w:pPr>
        <w:spacing w:after="0" w:line="360" w:lineRule="auto"/>
        <w:ind w:firstLine="1134"/>
        <w:jc w:val="both"/>
      </w:pPr>
    </w:p>
    <w:p w:rsidR="00FD0DC5" w:rsidRDefault="00FA02EC" w:rsidP="008265BA">
      <w:pPr>
        <w:spacing w:after="0" w:line="360" w:lineRule="auto"/>
        <w:ind w:firstLine="1134"/>
        <w:jc w:val="both"/>
      </w:pPr>
      <w:r>
        <w:t xml:space="preserve">Com base no Decreto Federal nº 9.391, de 13 de maio de 2018, foi elaborada a figura 1, que </w:t>
      </w:r>
      <w:r w:rsidR="008265BA">
        <w:t>apresenta</w:t>
      </w:r>
      <w:r>
        <w:t xml:space="preserve"> a variação do preço de combustível, com as variações tributárias objeto do estudo e conclui que a desoneração tem a faculdade de reduzir o valor da passagem em R$ 0,03 (três </w:t>
      </w:r>
      <w:r w:rsidR="00757895">
        <w:t>centavos de re</w:t>
      </w:r>
      <w:r>
        <w:t>a</w:t>
      </w:r>
      <w:r w:rsidR="00757895">
        <w:t>i</w:t>
      </w:r>
      <w:r>
        <w:t>s).</w:t>
      </w:r>
      <w:r w:rsidR="00757895">
        <w:t xml:space="preserve"> Na prática, esse valor, por força de dispositivos contratuais, deveria ser elevado para R$ 0,05 (cinco centavos de reais), e nessa condição, no momento do reajuste anual, essa diferença de R$ 0,02 (dois centavos de reais), estaria representando um débito em desfavor da empresa concessionária. Como o próximo reajuste anual já tem prazo próximo para ser estudado e aplicado, não teria sentido a aplicação imediata desta redução na tarifa, sob pena de logo adiante, essa situação será revista. </w:t>
      </w:r>
    </w:p>
    <w:p w:rsidR="00757895" w:rsidRDefault="00757895" w:rsidP="008265BA">
      <w:pPr>
        <w:spacing w:after="0" w:line="360" w:lineRule="auto"/>
        <w:ind w:firstLine="1134"/>
        <w:jc w:val="both"/>
      </w:pPr>
      <w:r>
        <w:t xml:space="preserve"> </w:t>
      </w:r>
    </w:p>
    <w:p w:rsidR="00757895" w:rsidRDefault="00757895" w:rsidP="008265BA">
      <w:pPr>
        <w:spacing w:after="0" w:line="360" w:lineRule="auto"/>
        <w:ind w:firstLine="1134"/>
        <w:jc w:val="both"/>
      </w:pPr>
      <w:r>
        <w:t xml:space="preserve">Já em suas conclusões, o Parecer Administrativo 064/2018, apontado para que esse crédito de R$ 0,03 (três centavos de reais) seja postergado para apreciação quando do cálculo do reajuste anual, entendendo que naquele momento, o impacto será </w:t>
      </w:r>
      <w:r w:rsidR="00F14F8F">
        <w:t>melhor aproveitado pelos usuários, uma vez que naquela oportunidade também deverão ser incorporadas ao cálculo da tarifa, as modificações recomendas pela tal Comissão Mista Especial.</w:t>
      </w:r>
    </w:p>
    <w:p w:rsidR="00F14F8F" w:rsidRDefault="00F14F8F" w:rsidP="008265BA">
      <w:pPr>
        <w:spacing w:after="0" w:line="360" w:lineRule="auto"/>
        <w:ind w:firstLine="1134"/>
        <w:jc w:val="both"/>
      </w:pPr>
    </w:p>
    <w:p w:rsidR="00F14F8F" w:rsidRDefault="00F14F8F" w:rsidP="008265BA">
      <w:pPr>
        <w:spacing w:after="0" w:line="360" w:lineRule="auto"/>
        <w:ind w:firstLine="1134"/>
        <w:jc w:val="both"/>
      </w:pPr>
      <w:r>
        <w:t xml:space="preserve">Como a desoneração, como bem se extrai do decreto acima citado, tem um começo e um fim pré-fixado, e por isso, uma vez cessado, voltaria a ser </w:t>
      </w:r>
      <w:r w:rsidR="00707436">
        <w:t>incorporado à tarifa. Tal</w:t>
      </w:r>
      <w:r w:rsidR="00560A64">
        <w:t xml:space="preserve"> sit</w:t>
      </w:r>
      <w:r w:rsidR="00707436">
        <w:t>uação, que em tese</w:t>
      </w:r>
      <w:r w:rsidR="00560A64">
        <w:t xml:space="preserve"> poderia gerar um desgaste desnecessário entre usuários e demais setores envolvidos na concessão.</w:t>
      </w:r>
    </w:p>
    <w:p w:rsidR="00707436" w:rsidRDefault="00707436" w:rsidP="008265BA">
      <w:pPr>
        <w:spacing w:after="0" w:line="360" w:lineRule="auto"/>
        <w:ind w:firstLine="1134"/>
        <w:jc w:val="both"/>
      </w:pPr>
    </w:p>
    <w:p w:rsidR="00707436" w:rsidRDefault="00560A64" w:rsidP="008265BA">
      <w:pPr>
        <w:spacing w:after="0" w:line="360" w:lineRule="auto"/>
        <w:ind w:firstLine="1134"/>
        <w:jc w:val="both"/>
      </w:pPr>
      <w:r>
        <w:t>Por iss</w:t>
      </w:r>
      <w:r w:rsidR="00707436">
        <w:t>o, decide-se que esse valor de R</w:t>
      </w:r>
      <w:r>
        <w:t>$ 0,03 (três centavos de re</w:t>
      </w:r>
      <w:r w:rsidR="008265BA">
        <w:t>ais) seja</w:t>
      </w:r>
      <w:r w:rsidR="00BD3BBB">
        <w:t xml:space="preserve">, quando do reajuste e da aplicação das premissas apontadas pela Comissão Mista e, então </w:t>
      </w:r>
      <w:r w:rsidR="008265BA">
        <w:t>calculado</w:t>
      </w:r>
      <w:r>
        <w:t xml:space="preserve"> como crédito em favor dos usuários, </w:t>
      </w:r>
      <w:r w:rsidR="00BD3BBB">
        <w:t xml:space="preserve">levando-se em conta </w:t>
      </w:r>
      <w:r>
        <w:t>o tempo (prazo)</w:t>
      </w:r>
      <w:r w:rsidR="00BD3BBB">
        <w:t xml:space="preserve"> e o números de </w:t>
      </w:r>
      <w:r>
        <w:t>passageiros</w:t>
      </w:r>
      <w:r w:rsidR="00707436">
        <w:t xml:space="preserve"> equivalentes, conforme fórmula já utilizada naquela concessão.</w:t>
      </w:r>
    </w:p>
    <w:p w:rsidR="00707436" w:rsidRDefault="00707436" w:rsidP="008265BA">
      <w:pPr>
        <w:spacing w:after="0" w:line="360" w:lineRule="auto"/>
        <w:ind w:firstLine="1134"/>
        <w:jc w:val="both"/>
      </w:pPr>
    </w:p>
    <w:p w:rsidR="00707436" w:rsidRDefault="00707436" w:rsidP="008265BA">
      <w:pPr>
        <w:spacing w:after="0" w:line="360" w:lineRule="auto"/>
        <w:ind w:firstLine="1134"/>
        <w:jc w:val="both"/>
      </w:pPr>
      <w:r>
        <w:t>Apurado o valor, seja o mesmo contabilizado no fluxo de caixa do reajuste, uma vez que assim aplicado, essa redução levará seus reflexos na tarifa, não só no período da vigência</w:t>
      </w:r>
      <w:r w:rsidR="00BD3BBB">
        <w:t xml:space="preserve"> da desoneração</w:t>
      </w:r>
      <w:r>
        <w:t>, mas sim</w:t>
      </w:r>
      <w:r w:rsidR="00BD3BBB">
        <w:t>,</w:t>
      </w:r>
      <w:r>
        <w:t xml:space="preserve"> na composição da tarifa ao longo do </w:t>
      </w:r>
      <w:r w:rsidR="00BD3BBB">
        <w:t>contrato vigente.</w:t>
      </w:r>
      <w:r w:rsidR="008265BA">
        <w:t xml:space="preserve"> </w:t>
      </w:r>
    </w:p>
    <w:p w:rsidR="00BD3BBB" w:rsidRDefault="00BD3BBB" w:rsidP="008265BA">
      <w:pPr>
        <w:spacing w:after="0" w:line="360" w:lineRule="auto"/>
        <w:ind w:firstLine="1134"/>
        <w:jc w:val="both"/>
      </w:pPr>
    </w:p>
    <w:p w:rsidR="00BD3BBB" w:rsidRDefault="00475D67" w:rsidP="008265BA">
      <w:pPr>
        <w:spacing w:after="0" w:line="360" w:lineRule="auto"/>
        <w:ind w:firstLine="1134"/>
        <w:jc w:val="both"/>
      </w:pPr>
      <w:r>
        <w:lastRenderedPageBreak/>
        <w:t xml:space="preserve">Colocadas as premissas que entendemos como aplicáveis </w:t>
      </w:r>
      <w:r w:rsidR="00F123DD">
        <w:t xml:space="preserve">ao caso, determina-se sejam as partes cientificadas desta decisão intermediária e, determino, quando do reajuste anual do contrato de concessão nº </w:t>
      </w:r>
      <w:r w:rsidR="009F7AA2">
        <w:t xml:space="preserve">042/2017, firmando entre o Município de Blumenau e a </w:t>
      </w:r>
      <w:proofErr w:type="spellStart"/>
      <w:r w:rsidR="00505D3B">
        <w:t>BluMob</w:t>
      </w:r>
      <w:proofErr w:type="spellEnd"/>
      <w:r w:rsidR="00505D3B">
        <w:t xml:space="preserve">, referente ao transporte público urbano de Blumenau, </w:t>
      </w:r>
      <w:r w:rsidR="003C0079">
        <w:t xml:space="preserve">seja </w:t>
      </w:r>
      <w:r w:rsidR="00505D3B">
        <w:t xml:space="preserve">levado em consideração, em favor da redução da tarifa, o valor efetivamente </w:t>
      </w:r>
      <w:r w:rsidR="003C0079">
        <w:t>apurado, decorrente da desoneração da CIDE, PIS e COFINS.</w:t>
      </w:r>
    </w:p>
    <w:p w:rsidR="003C0079" w:rsidRDefault="003C0079" w:rsidP="008265BA">
      <w:pPr>
        <w:spacing w:after="0" w:line="360" w:lineRule="auto"/>
        <w:ind w:firstLine="1134"/>
        <w:jc w:val="both"/>
      </w:pPr>
      <w:r>
        <w:t xml:space="preserve">Publique-se no DOM e nos canais oficiais e legais </w:t>
      </w:r>
      <w:bookmarkStart w:id="0" w:name="_GoBack"/>
      <w:bookmarkEnd w:id="0"/>
      <w:r>
        <w:t>da AGIR</w:t>
      </w:r>
    </w:p>
    <w:p w:rsidR="003C0079" w:rsidRDefault="003C0079" w:rsidP="008265BA">
      <w:pPr>
        <w:spacing w:after="0" w:line="360" w:lineRule="auto"/>
        <w:ind w:firstLine="1134"/>
        <w:jc w:val="both"/>
      </w:pPr>
    </w:p>
    <w:p w:rsidR="003C0079" w:rsidRDefault="003C0079" w:rsidP="008265BA">
      <w:pPr>
        <w:spacing w:after="0" w:line="360" w:lineRule="auto"/>
        <w:ind w:firstLine="1134"/>
        <w:jc w:val="both"/>
      </w:pPr>
    </w:p>
    <w:p w:rsidR="003C0079" w:rsidRDefault="003C0079" w:rsidP="003C0079">
      <w:pPr>
        <w:spacing w:after="0" w:line="360" w:lineRule="auto"/>
        <w:jc w:val="center"/>
      </w:pPr>
      <w:r>
        <w:t>Blumenau, 03 de setembro de 2018.</w:t>
      </w:r>
    </w:p>
    <w:p w:rsidR="003C0079" w:rsidRDefault="003C0079" w:rsidP="003C0079">
      <w:pPr>
        <w:spacing w:after="0" w:line="360" w:lineRule="auto"/>
        <w:jc w:val="center"/>
      </w:pPr>
    </w:p>
    <w:p w:rsidR="003C0079" w:rsidRDefault="003C0079" w:rsidP="003C0079">
      <w:pPr>
        <w:spacing w:after="0" w:line="240" w:lineRule="auto"/>
        <w:jc w:val="center"/>
      </w:pPr>
      <w:r>
        <w:t>Heinrich Luiz Pasold</w:t>
      </w:r>
    </w:p>
    <w:p w:rsidR="003C0079" w:rsidRDefault="003C0079" w:rsidP="003C0079">
      <w:pPr>
        <w:spacing w:after="0" w:line="240" w:lineRule="auto"/>
        <w:jc w:val="center"/>
      </w:pPr>
      <w:r>
        <w:t>Diretor Geral</w:t>
      </w:r>
    </w:p>
    <w:p w:rsidR="00707436" w:rsidRDefault="00707436" w:rsidP="008265BA">
      <w:pPr>
        <w:spacing w:after="0" w:line="360" w:lineRule="auto"/>
        <w:ind w:firstLine="1134"/>
        <w:jc w:val="both"/>
      </w:pPr>
    </w:p>
    <w:p w:rsidR="00707436" w:rsidRDefault="00707436" w:rsidP="008265BA">
      <w:pPr>
        <w:spacing w:after="0" w:line="360" w:lineRule="auto"/>
        <w:ind w:firstLine="1134"/>
        <w:jc w:val="both"/>
      </w:pPr>
    </w:p>
    <w:p w:rsidR="00560A64" w:rsidRPr="00FD0DC5" w:rsidRDefault="00560A64" w:rsidP="008265BA">
      <w:pPr>
        <w:spacing w:after="0" w:line="360" w:lineRule="auto"/>
        <w:ind w:firstLine="1134"/>
        <w:jc w:val="both"/>
        <w:rPr>
          <w:lang w:eastAsia="en-US"/>
        </w:rPr>
      </w:pPr>
      <w:r>
        <w:t xml:space="preserve"> </w:t>
      </w:r>
    </w:p>
    <w:sectPr w:rsidR="00560A64" w:rsidRPr="00FD0DC5" w:rsidSect="00F123DD">
      <w:headerReference w:type="default" r:id="rId8"/>
      <w:footerReference w:type="default" r:id="rId9"/>
      <w:pgSz w:w="11906" w:h="16838" w:code="9"/>
      <w:pgMar w:top="1440" w:right="1133" w:bottom="1440" w:left="1276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6E1" w:rsidRDefault="000056E1" w:rsidP="00325C33">
      <w:pPr>
        <w:spacing w:after="0" w:line="240" w:lineRule="auto"/>
      </w:pPr>
      <w:r>
        <w:separator/>
      </w:r>
    </w:p>
  </w:endnote>
  <w:endnote w:type="continuationSeparator" w:id="0">
    <w:p w:rsidR="000056E1" w:rsidRDefault="000056E1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5748C8" w:rsidP="008265BA">
    <w:pPr>
      <w:pStyle w:val="Rodap"/>
    </w:pPr>
    <w:r>
      <w:rPr>
        <w:noProof/>
      </w:rPr>
      <w:drawing>
        <wp:inline distT="0" distB="0" distL="0" distR="0" wp14:anchorId="45B06233" wp14:editId="1AB422C9">
          <wp:extent cx="6102350" cy="462915"/>
          <wp:effectExtent l="0" t="0" r="0" b="0"/>
          <wp:docPr id="46" name="Imagem 46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5C33" w:rsidRDefault="00325C3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6E1" w:rsidRDefault="000056E1" w:rsidP="00325C33">
      <w:pPr>
        <w:spacing w:after="0" w:line="240" w:lineRule="auto"/>
      </w:pPr>
      <w:r>
        <w:separator/>
      </w:r>
    </w:p>
  </w:footnote>
  <w:footnote w:type="continuationSeparator" w:id="0">
    <w:p w:rsidR="000056E1" w:rsidRDefault="000056E1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F72F17" w:rsidP="008265BA">
    <w:pPr>
      <w:pStyle w:val="Cabealho"/>
      <w:ind w:left="-142"/>
    </w:pPr>
    <w:r>
      <w:rPr>
        <w:noProof/>
      </w:rPr>
      <w:drawing>
        <wp:inline distT="0" distB="0" distL="0" distR="0" wp14:anchorId="17493434" wp14:editId="6E647A57">
          <wp:extent cx="6197600" cy="1256665"/>
          <wp:effectExtent l="0" t="0" r="0" b="635"/>
          <wp:docPr id="45" name="Imagem 45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0" cy="125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42FE0"/>
    <w:multiLevelType w:val="hybridMultilevel"/>
    <w:tmpl w:val="33047E5A"/>
    <w:lvl w:ilvl="0" w:tplc="B308B978">
      <w:start w:val="1"/>
      <w:numFmt w:val="lowerLetter"/>
      <w:lvlText w:val="%1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0B23781"/>
    <w:multiLevelType w:val="hybridMultilevel"/>
    <w:tmpl w:val="59686390"/>
    <w:lvl w:ilvl="0" w:tplc="0416000F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8662A54"/>
    <w:multiLevelType w:val="multilevel"/>
    <w:tmpl w:val="0D92F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9EE6B11"/>
    <w:multiLevelType w:val="hybridMultilevel"/>
    <w:tmpl w:val="4F0CF38E"/>
    <w:lvl w:ilvl="0" w:tplc="25D6D3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814F8"/>
    <w:multiLevelType w:val="hybridMultilevel"/>
    <w:tmpl w:val="B7C2414E"/>
    <w:lvl w:ilvl="0" w:tplc="B4AE25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F4BDE"/>
    <w:multiLevelType w:val="hybridMultilevel"/>
    <w:tmpl w:val="AD980CB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0C0473A"/>
    <w:multiLevelType w:val="hybridMultilevel"/>
    <w:tmpl w:val="810661B4"/>
    <w:lvl w:ilvl="0" w:tplc="CA8AC07E">
      <w:start w:val="1"/>
      <w:numFmt w:val="decimal"/>
      <w:lvlText w:val="%1."/>
      <w:lvlJc w:val="left"/>
      <w:pPr>
        <w:ind w:left="1429" w:hanging="360"/>
      </w:pPr>
      <w:rPr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056E1"/>
    <w:rsid w:val="0002266E"/>
    <w:rsid w:val="00087E8A"/>
    <w:rsid w:val="00096995"/>
    <w:rsid w:val="00096E97"/>
    <w:rsid w:val="000F0EAC"/>
    <w:rsid w:val="001102BE"/>
    <w:rsid w:val="00125E40"/>
    <w:rsid w:val="00127767"/>
    <w:rsid w:val="001C144E"/>
    <w:rsid w:val="00241FEB"/>
    <w:rsid w:val="00277E2B"/>
    <w:rsid w:val="002858FF"/>
    <w:rsid w:val="002971A9"/>
    <w:rsid w:val="002A3377"/>
    <w:rsid w:val="002B6E64"/>
    <w:rsid w:val="002C13AB"/>
    <w:rsid w:val="002E7FED"/>
    <w:rsid w:val="003030E0"/>
    <w:rsid w:val="00303C8D"/>
    <w:rsid w:val="00325C33"/>
    <w:rsid w:val="00342340"/>
    <w:rsid w:val="0035183B"/>
    <w:rsid w:val="00372BBD"/>
    <w:rsid w:val="00390618"/>
    <w:rsid w:val="003C0079"/>
    <w:rsid w:val="003F0FA7"/>
    <w:rsid w:val="004118D7"/>
    <w:rsid w:val="00424C82"/>
    <w:rsid w:val="00455800"/>
    <w:rsid w:val="00466EDB"/>
    <w:rsid w:val="00475D67"/>
    <w:rsid w:val="00481120"/>
    <w:rsid w:val="00493124"/>
    <w:rsid w:val="004943B5"/>
    <w:rsid w:val="004A1654"/>
    <w:rsid w:val="004A57B9"/>
    <w:rsid w:val="005034BB"/>
    <w:rsid w:val="00505D3B"/>
    <w:rsid w:val="005139DE"/>
    <w:rsid w:val="00522BF5"/>
    <w:rsid w:val="00534E5C"/>
    <w:rsid w:val="00534FBF"/>
    <w:rsid w:val="00556E8C"/>
    <w:rsid w:val="00560A64"/>
    <w:rsid w:val="005748C8"/>
    <w:rsid w:val="005C28F9"/>
    <w:rsid w:val="005E490B"/>
    <w:rsid w:val="00616121"/>
    <w:rsid w:val="00622BDF"/>
    <w:rsid w:val="00663424"/>
    <w:rsid w:val="006770EA"/>
    <w:rsid w:val="006B6182"/>
    <w:rsid w:val="007056D2"/>
    <w:rsid w:val="00705E6D"/>
    <w:rsid w:val="00707436"/>
    <w:rsid w:val="00717E47"/>
    <w:rsid w:val="00757895"/>
    <w:rsid w:val="00764BF5"/>
    <w:rsid w:val="007732BA"/>
    <w:rsid w:val="00787A50"/>
    <w:rsid w:val="0079025C"/>
    <w:rsid w:val="007A111D"/>
    <w:rsid w:val="007C7A9C"/>
    <w:rsid w:val="007E561D"/>
    <w:rsid w:val="007F32B0"/>
    <w:rsid w:val="008030C1"/>
    <w:rsid w:val="008265BA"/>
    <w:rsid w:val="00831873"/>
    <w:rsid w:val="00842F7B"/>
    <w:rsid w:val="00887BFE"/>
    <w:rsid w:val="008942FD"/>
    <w:rsid w:val="008B3B89"/>
    <w:rsid w:val="00915CF7"/>
    <w:rsid w:val="0091673E"/>
    <w:rsid w:val="0092734F"/>
    <w:rsid w:val="00957424"/>
    <w:rsid w:val="009700A8"/>
    <w:rsid w:val="00990CE2"/>
    <w:rsid w:val="009C0F80"/>
    <w:rsid w:val="009D188E"/>
    <w:rsid w:val="009E1E7F"/>
    <w:rsid w:val="009E3842"/>
    <w:rsid w:val="009F6E62"/>
    <w:rsid w:val="009F76DE"/>
    <w:rsid w:val="009F7AA2"/>
    <w:rsid w:val="00A237C6"/>
    <w:rsid w:val="00A265A0"/>
    <w:rsid w:val="00A62850"/>
    <w:rsid w:val="00AA6FDA"/>
    <w:rsid w:val="00AB1564"/>
    <w:rsid w:val="00AD5A77"/>
    <w:rsid w:val="00B30681"/>
    <w:rsid w:val="00B4486D"/>
    <w:rsid w:val="00B73791"/>
    <w:rsid w:val="00B85B1F"/>
    <w:rsid w:val="00BA6D9C"/>
    <w:rsid w:val="00BC63B8"/>
    <w:rsid w:val="00BD3BBB"/>
    <w:rsid w:val="00BE70D5"/>
    <w:rsid w:val="00C0546E"/>
    <w:rsid w:val="00C24A4D"/>
    <w:rsid w:val="00C456BF"/>
    <w:rsid w:val="00C671A2"/>
    <w:rsid w:val="00C86FB9"/>
    <w:rsid w:val="00CE045B"/>
    <w:rsid w:val="00CE422E"/>
    <w:rsid w:val="00CF2598"/>
    <w:rsid w:val="00CF7ECB"/>
    <w:rsid w:val="00D133D3"/>
    <w:rsid w:val="00D2358E"/>
    <w:rsid w:val="00D71C3C"/>
    <w:rsid w:val="00D84CB0"/>
    <w:rsid w:val="00D92322"/>
    <w:rsid w:val="00DB1DBB"/>
    <w:rsid w:val="00DB3075"/>
    <w:rsid w:val="00DC1E2A"/>
    <w:rsid w:val="00DC26BB"/>
    <w:rsid w:val="00DC4F0D"/>
    <w:rsid w:val="00E05160"/>
    <w:rsid w:val="00E17514"/>
    <w:rsid w:val="00E33CD3"/>
    <w:rsid w:val="00E43C80"/>
    <w:rsid w:val="00E60E62"/>
    <w:rsid w:val="00E61926"/>
    <w:rsid w:val="00E83F68"/>
    <w:rsid w:val="00EC21B8"/>
    <w:rsid w:val="00EE4A57"/>
    <w:rsid w:val="00EE75C7"/>
    <w:rsid w:val="00EF343E"/>
    <w:rsid w:val="00EF3DA1"/>
    <w:rsid w:val="00EF797F"/>
    <w:rsid w:val="00F123DD"/>
    <w:rsid w:val="00F13C01"/>
    <w:rsid w:val="00F14F8F"/>
    <w:rsid w:val="00F33A72"/>
    <w:rsid w:val="00F613D2"/>
    <w:rsid w:val="00F61FC4"/>
    <w:rsid w:val="00F64454"/>
    <w:rsid w:val="00F66FD1"/>
    <w:rsid w:val="00F67635"/>
    <w:rsid w:val="00F72F17"/>
    <w:rsid w:val="00F80703"/>
    <w:rsid w:val="00F913E7"/>
    <w:rsid w:val="00F94747"/>
    <w:rsid w:val="00FA02EC"/>
    <w:rsid w:val="00FA2FFB"/>
    <w:rsid w:val="00FB4EA6"/>
    <w:rsid w:val="00FC27B2"/>
    <w:rsid w:val="00FC7F73"/>
    <w:rsid w:val="00FD0DC5"/>
    <w:rsid w:val="00FE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C946F2"/>
  <w15:docId w15:val="{A203A8A6-B00C-4EB5-991B-60C38C77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1FC4"/>
    <w:rPr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E561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7E561D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561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E561D"/>
    <w:rPr>
      <w:vertAlign w:val="superscript"/>
    </w:rPr>
  </w:style>
  <w:style w:type="paragraph" w:styleId="Ttulo">
    <w:name w:val="Title"/>
    <w:basedOn w:val="Normal"/>
    <w:next w:val="Normal"/>
    <w:link w:val="TtuloChar"/>
    <w:uiPriority w:val="10"/>
    <w:qFormat/>
    <w:rsid w:val="00AB1564"/>
    <w:pPr>
      <w:spacing w:after="0" w:line="360" w:lineRule="auto"/>
      <w:contextualSpacing/>
      <w:jc w:val="both"/>
    </w:pPr>
    <w:rPr>
      <w:rFonts w:eastAsiaTheme="majorEastAsia" w:cstheme="majorBidi"/>
      <w:b/>
      <w:spacing w:val="-10"/>
      <w:kern w:val="28"/>
      <w:szCs w:val="56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AB1564"/>
    <w:rPr>
      <w:rFonts w:eastAsiaTheme="majorEastAsia" w:cstheme="majorBidi"/>
      <w:b/>
      <w:spacing w:val="-10"/>
      <w:kern w:val="28"/>
      <w:szCs w:val="56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622BD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22BDF"/>
    <w:pPr>
      <w:spacing w:line="240" w:lineRule="auto"/>
    </w:pPr>
    <w:rPr>
      <w:rFonts w:ascii="Calibri" w:hAnsi="Calibr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2BDF"/>
    <w:rPr>
      <w:rFonts w:ascii="Calibri" w:hAnsi="Calibri"/>
      <w:sz w:val="20"/>
      <w:szCs w:val="20"/>
      <w:lang w:eastAsia="en-US"/>
    </w:rPr>
  </w:style>
  <w:style w:type="paragraph" w:customStyle="1" w:styleId="texto1">
    <w:name w:val="texto1"/>
    <w:basedOn w:val="Normal"/>
    <w:uiPriority w:val="99"/>
    <w:rsid w:val="00622BDF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egenda">
    <w:name w:val="caption"/>
    <w:basedOn w:val="Normal"/>
    <w:next w:val="Normal"/>
    <w:uiPriority w:val="35"/>
    <w:unhideWhenUsed/>
    <w:qFormat/>
    <w:rsid w:val="00FE4184"/>
    <w:pPr>
      <w:spacing w:after="0" w:line="240" w:lineRule="auto"/>
      <w:jc w:val="both"/>
    </w:pPr>
    <w:rPr>
      <w:b/>
      <w:iCs/>
      <w:color w:val="000000" w:themeColor="text1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8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58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3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580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DF620-2F92-49D9-A557-ADA194F2E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Heinrich Luiz Pasold</cp:lastModifiedBy>
  <cp:revision>2</cp:revision>
  <cp:lastPrinted>2018-04-23T18:39:00Z</cp:lastPrinted>
  <dcterms:created xsi:type="dcterms:W3CDTF">2018-09-05T17:52:00Z</dcterms:created>
  <dcterms:modified xsi:type="dcterms:W3CDTF">2018-09-05T17:52:00Z</dcterms:modified>
</cp:coreProperties>
</file>