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8BF" w:rsidRDefault="00B418BF" w:rsidP="008B303E">
      <w:pPr>
        <w:jc w:val="center"/>
        <w:rPr>
          <w:b/>
          <w:sz w:val="40"/>
          <w:szCs w:val="40"/>
          <w:u w:val="single"/>
        </w:rPr>
      </w:pPr>
      <w:r w:rsidRPr="004534EC">
        <w:rPr>
          <w:b/>
          <w:sz w:val="40"/>
          <w:szCs w:val="40"/>
          <w:u w:val="single"/>
        </w:rPr>
        <w:t>DECISÃO</w:t>
      </w:r>
      <w:r w:rsidR="004534EC" w:rsidRPr="004534EC">
        <w:rPr>
          <w:b/>
          <w:sz w:val="40"/>
          <w:szCs w:val="40"/>
          <w:u w:val="single"/>
        </w:rPr>
        <w:t xml:space="preserve"> </w:t>
      </w:r>
      <w:r w:rsidR="00B407F3">
        <w:rPr>
          <w:b/>
          <w:sz w:val="40"/>
          <w:szCs w:val="40"/>
          <w:u w:val="single"/>
        </w:rPr>
        <w:t>N</w:t>
      </w:r>
      <w:r w:rsidR="004534EC" w:rsidRPr="004534EC">
        <w:rPr>
          <w:b/>
          <w:sz w:val="40"/>
          <w:szCs w:val="40"/>
          <w:u w:val="single"/>
        </w:rPr>
        <w:t>º 02</w:t>
      </w:r>
      <w:r w:rsidR="000E2A25">
        <w:rPr>
          <w:b/>
          <w:sz w:val="40"/>
          <w:szCs w:val="40"/>
          <w:u w:val="single"/>
        </w:rPr>
        <w:t>5</w:t>
      </w:r>
      <w:r w:rsidR="004534EC" w:rsidRPr="004534EC">
        <w:rPr>
          <w:b/>
          <w:sz w:val="40"/>
          <w:szCs w:val="40"/>
          <w:u w:val="single"/>
        </w:rPr>
        <w:t>/2017</w:t>
      </w:r>
    </w:p>
    <w:p w:rsidR="000E2A25" w:rsidRPr="00F935C7" w:rsidRDefault="000E2A25" w:rsidP="005B216B">
      <w:pPr>
        <w:spacing w:after="0" w:line="360" w:lineRule="auto"/>
        <w:rPr>
          <w:b/>
          <w:sz w:val="28"/>
          <w:szCs w:val="28"/>
        </w:rPr>
      </w:pPr>
    </w:p>
    <w:p w:rsidR="000E2A25" w:rsidRPr="005B216B" w:rsidRDefault="000E2A25" w:rsidP="005B216B">
      <w:pPr>
        <w:spacing w:after="0" w:line="360" w:lineRule="auto"/>
        <w:rPr>
          <w:b/>
          <w:u w:val="single"/>
        </w:rPr>
      </w:pPr>
      <w:r w:rsidRPr="005B216B">
        <w:rPr>
          <w:b/>
          <w:u w:val="single"/>
        </w:rPr>
        <w:t>PROCEDIMENTO ADMINISTRATIVO Nº 036/2017.</w:t>
      </w:r>
    </w:p>
    <w:p w:rsidR="000E2A25" w:rsidRPr="005B216B" w:rsidRDefault="000E2A25" w:rsidP="005B216B">
      <w:pPr>
        <w:spacing w:after="0" w:line="360" w:lineRule="auto"/>
        <w:jc w:val="both"/>
      </w:pPr>
      <w:r w:rsidRPr="005B216B">
        <w:rPr>
          <w:b/>
          <w:u w:val="single"/>
        </w:rPr>
        <w:t>OBJETO</w:t>
      </w:r>
      <w:r w:rsidRPr="005B216B">
        <w:rPr>
          <w:b/>
        </w:rPr>
        <w:t xml:space="preserve">: </w:t>
      </w:r>
      <w:r w:rsidRPr="005B216B">
        <w:t>Reajuste para a tabela de tarifa de água e serviços prestados pelo Serviço Autônomo Municipal de Água e Esgoto de Blumenau – SAMAE.</w:t>
      </w:r>
    </w:p>
    <w:p w:rsidR="000E2A25" w:rsidRPr="005B216B" w:rsidRDefault="000E2A25" w:rsidP="005B216B">
      <w:pPr>
        <w:pStyle w:val="NormalWeb"/>
        <w:spacing w:before="0" w:beforeAutospacing="0" w:after="0" w:afterAutospacing="0" w:line="360" w:lineRule="auto"/>
        <w:jc w:val="both"/>
      </w:pPr>
      <w:r w:rsidRPr="005B216B">
        <w:rPr>
          <w:b/>
          <w:u w:val="single"/>
        </w:rPr>
        <w:t>SOLICITANTE</w:t>
      </w:r>
      <w:r w:rsidRPr="005B216B">
        <w:rPr>
          <w:b/>
        </w:rPr>
        <w:t xml:space="preserve">: </w:t>
      </w:r>
      <w:r w:rsidRPr="005B216B">
        <w:t>SAMAE de Blumenau.</w:t>
      </w:r>
    </w:p>
    <w:p w:rsidR="000E2A25" w:rsidRPr="005B216B" w:rsidRDefault="000E2A25" w:rsidP="005B216B">
      <w:pPr>
        <w:spacing w:after="0" w:line="360" w:lineRule="auto"/>
        <w:jc w:val="both"/>
        <w:rPr>
          <w:b/>
        </w:rPr>
      </w:pPr>
      <w:r w:rsidRPr="005B216B">
        <w:rPr>
          <w:b/>
          <w:u w:val="single"/>
        </w:rPr>
        <w:t>INTERESSADO</w:t>
      </w:r>
      <w:r w:rsidRPr="005B216B">
        <w:rPr>
          <w:b/>
        </w:rPr>
        <w:t xml:space="preserve">: </w:t>
      </w:r>
      <w:r w:rsidRPr="005B216B">
        <w:t>SAMAE e o munícipio de Blumenau.</w:t>
      </w:r>
      <w:r w:rsidRPr="005B216B">
        <w:rPr>
          <w:b/>
        </w:rPr>
        <w:t xml:space="preserve"> </w:t>
      </w:r>
    </w:p>
    <w:p w:rsidR="000E2A25" w:rsidRDefault="000E2A25" w:rsidP="005B216B">
      <w:pPr>
        <w:spacing w:after="0" w:line="360" w:lineRule="auto"/>
        <w:jc w:val="both"/>
        <w:rPr>
          <w:b/>
        </w:rPr>
      </w:pPr>
    </w:p>
    <w:p w:rsidR="005B216B" w:rsidRPr="005B216B" w:rsidRDefault="005B216B" w:rsidP="005B216B">
      <w:pPr>
        <w:spacing w:after="0" w:line="360" w:lineRule="auto"/>
        <w:jc w:val="both"/>
        <w:rPr>
          <w:b/>
        </w:rPr>
      </w:pPr>
    </w:p>
    <w:p w:rsidR="000E2A25" w:rsidRDefault="000E2A25" w:rsidP="005B216B">
      <w:pPr>
        <w:pStyle w:val="PargrafodaLista"/>
        <w:numPr>
          <w:ilvl w:val="0"/>
          <w:numId w:val="7"/>
        </w:numPr>
        <w:spacing w:after="0" w:line="360" w:lineRule="auto"/>
        <w:ind w:left="567" w:hanging="567"/>
        <w:jc w:val="both"/>
        <w:rPr>
          <w:b/>
        </w:rPr>
      </w:pPr>
      <w:r w:rsidRPr="005B216B">
        <w:rPr>
          <w:b/>
        </w:rPr>
        <w:t>RELATÓRIO</w:t>
      </w:r>
    </w:p>
    <w:p w:rsidR="005B216B" w:rsidRPr="005B216B" w:rsidRDefault="005B216B" w:rsidP="005B216B">
      <w:pPr>
        <w:pStyle w:val="PargrafodaLista"/>
        <w:spacing w:after="0" w:line="360" w:lineRule="auto"/>
        <w:ind w:left="567"/>
        <w:jc w:val="both"/>
        <w:rPr>
          <w:b/>
        </w:rPr>
      </w:pPr>
    </w:p>
    <w:p w:rsidR="001145D4" w:rsidRPr="005B216B" w:rsidRDefault="00DB4ABB" w:rsidP="005B216B">
      <w:pPr>
        <w:pStyle w:val="PargrafodaLista"/>
        <w:spacing w:after="0" w:line="360" w:lineRule="auto"/>
        <w:ind w:left="0" w:firstLine="851"/>
        <w:jc w:val="both"/>
      </w:pPr>
      <w:r w:rsidRPr="005B216B">
        <w:t xml:space="preserve">Em data de 09 de outubro de 2017, através do Ofício nº 214/2017/PRES., de 05 de outubro de 2017, </w:t>
      </w:r>
      <w:r w:rsidR="005B216B">
        <w:t xml:space="preserve">o </w:t>
      </w:r>
      <w:r w:rsidRPr="005B216B">
        <w:t xml:space="preserve">Serviço Autônomo Municipal de Água e Esgoto de Blumenau – SAMAE, formula o pedido anual de seu reajuste tarifário, para aplicação </w:t>
      </w:r>
      <w:r w:rsidR="005B216B">
        <w:t>à</w:t>
      </w:r>
      <w:r w:rsidRPr="005B216B">
        <w:t xml:space="preserve"> nova tabela do valor da água e dos serviços por ele prestados</w:t>
      </w:r>
      <w:r w:rsidR="001145D4" w:rsidRPr="005B216B">
        <w:t xml:space="preserve"> para o </w:t>
      </w:r>
      <w:r w:rsidR="005B216B">
        <w:t>m</w:t>
      </w:r>
      <w:r w:rsidR="001145D4" w:rsidRPr="005B216B">
        <w:t xml:space="preserve">unicípio de Blumenau. Requer em seu pleito, um reajuste linear dos preços, tendo como base o Índice Nacional de Preços ao Consumidor Amplo – IPCA acumulado </w:t>
      </w:r>
      <w:r w:rsidR="005B216B">
        <w:t>dos últimos 12 (doze) meses, contemplando o</w:t>
      </w:r>
      <w:r w:rsidR="001145D4" w:rsidRPr="005B216B">
        <w:t xml:space="preserve"> período de novembro/2016 até outubro/2017.  </w:t>
      </w:r>
    </w:p>
    <w:p w:rsidR="001145D4" w:rsidRPr="005B216B" w:rsidRDefault="005B216B" w:rsidP="005B216B">
      <w:pPr>
        <w:spacing w:after="0" w:line="360" w:lineRule="auto"/>
        <w:ind w:firstLine="709"/>
        <w:jc w:val="both"/>
        <w:rPr>
          <w:bCs/>
        </w:rPr>
      </w:pPr>
      <w:r>
        <w:t>Assim, clarificado está que o</w:t>
      </w:r>
      <w:r w:rsidR="001145D4" w:rsidRPr="005B216B">
        <w:t xml:space="preserve"> pleito veio formulado nos termos legais e temporais, como previsto no </w:t>
      </w:r>
      <w:r w:rsidR="001145D4" w:rsidRPr="005B216B">
        <w:rPr>
          <w:bCs/>
        </w:rPr>
        <w:t>artigo 37 da Lei Federal nº 11.445/2007, onde: “Art. 37. Os reajustes de tarifas de serviços públicos de saneamento básico serão realizados observando-se o intervalo mínimo de 12 (doze) meses, de acordo com as normas legais, regulamentares e contratuais”.</w:t>
      </w:r>
    </w:p>
    <w:p w:rsidR="001145D4" w:rsidRPr="005B216B" w:rsidRDefault="001145D4" w:rsidP="005B216B">
      <w:pPr>
        <w:pStyle w:val="PargrafodaLista"/>
        <w:spacing w:after="0" w:line="360" w:lineRule="auto"/>
        <w:ind w:left="0" w:firstLine="851"/>
        <w:jc w:val="both"/>
      </w:pPr>
      <w:r w:rsidRPr="005B216B">
        <w:t xml:space="preserve">O Parecer Administrativo nº 039/2017, anexo ao presente </w:t>
      </w:r>
      <w:r w:rsidR="005B216B">
        <w:t>P</w:t>
      </w:r>
      <w:r w:rsidRPr="005B216B">
        <w:t xml:space="preserve">rocedimento, muito bem delineia os limites do que é um reajuste e o que é uma revisão e ainda, ingressa com muita propriedade os fundamentos </w:t>
      </w:r>
      <w:r w:rsidR="0015001F" w:rsidRPr="005B216B">
        <w:t>e reflexos do IPCA, sendo que tais considerações passo a entender como parte deste relatório. Com a análise de quadros e outros elementos, o Parecer acima mencionado aponta que o reajuste</w:t>
      </w:r>
      <w:r w:rsidR="005B216B">
        <w:t xml:space="preserve">, então, </w:t>
      </w:r>
      <w:r w:rsidR="0015001F" w:rsidRPr="005B216B">
        <w:t xml:space="preserve">deve ter seu índice fixado no percentual de </w:t>
      </w:r>
      <w:r w:rsidR="0015001F" w:rsidRPr="005B216B">
        <w:rPr>
          <w:b/>
        </w:rPr>
        <w:t xml:space="preserve">de 2,70% </w:t>
      </w:r>
      <w:r w:rsidR="0015001F" w:rsidRPr="005B216B">
        <w:lastRenderedPageBreak/>
        <w:t>(</w:t>
      </w:r>
      <w:proofErr w:type="gramStart"/>
      <w:r w:rsidR="0015001F" w:rsidRPr="005B216B">
        <w:t>dois vírgula</w:t>
      </w:r>
      <w:proofErr w:type="gramEnd"/>
      <w:r w:rsidR="0015001F" w:rsidRPr="005B216B">
        <w:t xml:space="preserve"> setenta por cento), com base no IPCA dos últimos 12 (doze) meses, ou seja, de novembro/2016 até outubro/2017.</w:t>
      </w:r>
    </w:p>
    <w:p w:rsidR="009C79C7" w:rsidRPr="005B216B" w:rsidRDefault="005B216B" w:rsidP="005B216B">
      <w:pPr>
        <w:pStyle w:val="PargrafodaLista"/>
        <w:spacing w:after="0" w:line="360" w:lineRule="auto"/>
        <w:ind w:left="0" w:firstLine="851"/>
        <w:jc w:val="both"/>
      </w:pPr>
      <w:r>
        <w:t>Na mesma linha, o</w:t>
      </w:r>
      <w:r w:rsidR="0015001F" w:rsidRPr="005B216B">
        <w:t xml:space="preserve"> Parecer Jurídico </w:t>
      </w:r>
      <w:r>
        <w:t xml:space="preserve">nº </w:t>
      </w:r>
      <w:r w:rsidR="0015001F" w:rsidRPr="005B216B">
        <w:t>077/2017, faz uma breve sinopse dos fatos, analisa o pedido de reajuste e converge ao mesmo índice do Parecer Administrativo. Avança de maneira bastante peculiar e firme nas interpretações sobre reajuste e revisão e para consolidar os entendimentos, junta</w:t>
      </w:r>
      <w:r w:rsidR="009C79C7" w:rsidRPr="005B216B">
        <w:t xml:space="preserve"> jurisprudências e doutrinas sobre o tema.  Conclui o seu </w:t>
      </w:r>
      <w:r>
        <w:t>P</w:t>
      </w:r>
      <w:r w:rsidR="009C79C7" w:rsidRPr="005B216B">
        <w:t>arecer, chamando a atenção sobre a demora, por parte do SAMAE, em remeter os documentos solicitados para averiguação e convalidação das informações mínimas para a análise do pedido.</w:t>
      </w:r>
      <w:r>
        <w:t xml:space="preserve"> Fato também ressaltado no Parecer Administrativo nº 039/2017.</w:t>
      </w:r>
    </w:p>
    <w:p w:rsidR="007018F2" w:rsidRPr="005B216B" w:rsidRDefault="009C79C7" w:rsidP="005B216B">
      <w:pPr>
        <w:pStyle w:val="PargrafodaLista"/>
        <w:spacing w:after="0" w:line="360" w:lineRule="auto"/>
        <w:ind w:left="0" w:firstLine="851"/>
        <w:jc w:val="both"/>
      </w:pPr>
      <w:r w:rsidRPr="005B216B">
        <w:t xml:space="preserve">Manuseando o </w:t>
      </w:r>
      <w:r w:rsidR="005B216B">
        <w:t>P</w:t>
      </w:r>
      <w:r w:rsidRPr="005B216B">
        <w:t>rocedimento, verifica-se, efetivamente que existe ainda uma certa resistência em se obter respostas mais céleres</w:t>
      </w:r>
      <w:r w:rsidR="007018F2" w:rsidRPr="005B216B">
        <w:t xml:space="preserve"> quanto aos pedidos de informações mínimas necessárias para a interpretação do pleito em si.</w:t>
      </w:r>
      <w:r w:rsidR="005B216B">
        <w:t xml:space="preserve"> </w:t>
      </w:r>
      <w:r w:rsidR="007018F2" w:rsidRPr="005B216B">
        <w:t>Essa demora na remessa das informações, como no caso em tela, vem em prejuízo aos serviços da Agência Reguladora, e que, ao fim e ao cabo, desencadeiam atrasos e dificuldades para todos os atores envolvidos.</w:t>
      </w:r>
    </w:p>
    <w:p w:rsidR="007018F2" w:rsidRPr="005B216B" w:rsidRDefault="007018F2" w:rsidP="005B216B">
      <w:pPr>
        <w:pStyle w:val="PargrafodaLista"/>
        <w:spacing w:after="0" w:line="360" w:lineRule="auto"/>
        <w:ind w:left="0" w:firstLine="851"/>
        <w:jc w:val="both"/>
      </w:pPr>
      <w:r w:rsidRPr="005B216B">
        <w:t xml:space="preserve">Mesmo assim, a Agência, tenta de todas as formas, fazer o possível para que os prazos sejam observados e assim, consegue atender, com enorme desprendimento de esforços, um de seus pilares que é a celeridade nas </w:t>
      </w:r>
      <w:r w:rsidR="005B216B">
        <w:t>D</w:t>
      </w:r>
      <w:r w:rsidRPr="005B216B">
        <w:t>ecis</w:t>
      </w:r>
      <w:r w:rsidR="00C22D60" w:rsidRPr="005B216B">
        <w:t>ões</w:t>
      </w:r>
      <w:r w:rsidRPr="005B216B">
        <w:t xml:space="preserve">, sem </w:t>
      </w:r>
      <w:r w:rsidR="00C22D60" w:rsidRPr="005B216B">
        <w:t xml:space="preserve">desmerecer a tecnicidade. </w:t>
      </w:r>
    </w:p>
    <w:p w:rsidR="00C22D60" w:rsidRPr="005B216B" w:rsidRDefault="00C22D60" w:rsidP="005B216B">
      <w:pPr>
        <w:pStyle w:val="PargrafodaLista"/>
        <w:spacing w:after="0" w:line="360" w:lineRule="auto"/>
        <w:ind w:left="0" w:firstLine="851"/>
        <w:jc w:val="both"/>
      </w:pPr>
      <w:r w:rsidRPr="005B216B">
        <w:t>Esse o breve e necessário relatório.</w:t>
      </w:r>
    </w:p>
    <w:p w:rsidR="00C22D60" w:rsidRPr="005B216B" w:rsidRDefault="00C22D60" w:rsidP="005B216B">
      <w:pPr>
        <w:pStyle w:val="PargrafodaLista"/>
        <w:spacing w:after="0" w:line="360" w:lineRule="auto"/>
        <w:ind w:left="0" w:firstLine="851"/>
        <w:jc w:val="both"/>
      </w:pPr>
    </w:p>
    <w:p w:rsidR="00C22D60" w:rsidRDefault="00C22D60" w:rsidP="005B216B">
      <w:pPr>
        <w:pStyle w:val="PargrafodaLista"/>
        <w:numPr>
          <w:ilvl w:val="0"/>
          <w:numId w:val="7"/>
        </w:numPr>
        <w:spacing w:after="0" w:line="360" w:lineRule="auto"/>
        <w:ind w:left="567" w:hanging="567"/>
        <w:jc w:val="both"/>
        <w:rPr>
          <w:b/>
        </w:rPr>
      </w:pPr>
      <w:r w:rsidRPr="005B216B">
        <w:rPr>
          <w:b/>
        </w:rPr>
        <w:t>DECISÃO</w:t>
      </w:r>
    </w:p>
    <w:p w:rsidR="005B216B" w:rsidRPr="005B216B" w:rsidRDefault="005B216B" w:rsidP="005B216B">
      <w:pPr>
        <w:pStyle w:val="PargrafodaLista"/>
        <w:spacing w:after="0" w:line="360" w:lineRule="auto"/>
        <w:jc w:val="both"/>
        <w:rPr>
          <w:b/>
        </w:rPr>
      </w:pPr>
    </w:p>
    <w:p w:rsidR="00B407F3" w:rsidRPr="005B216B" w:rsidRDefault="00C22D60" w:rsidP="005B216B">
      <w:pPr>
        <w:pStyle w:val="PargrafodaLista"/>
        <w:spacing w:after="0" w:line="360" w:lineRule="auto"/>
        <w:ind w:left="0" w:firstLine="851"/>
        <w:jc w:val="both"/>
      </w:pPr>
      <w:r w:rsidRPr="005B216B">
        <w:t xml:space="preserve">O SAMAE/Blumenau, </w:t>
      </w:r>
      <w:r w:rsidR="00B407F3" w:rsidRPr="005B216B">
        <w:t>A</w:t>
      </w:r>
      <w:r w:rsidRPr="005B216B">
        <w:t>utarquia do município de Blumenau, e</w:t>
      </w:r>
      <w:r w:rsidR="00622501" w:rsidRPr="005B216B">
        <w:t>nt</w:t>
      </w:r>
      <w:r w:rsidRPr="005B216B">
        <w:t xml:space="preserve">e consorciado da AGIR, apresentou </w:t>
      </w:r>
      <w:r w:rsidR="00F42274" w:rsidRPr="005B216B">
        <w:t>seu pedido anual</w:t>
      </w:r>
      <w:r w:rsidR="008C2CF0" w:rsidRPr="005B216B">
        <w:t xml:space="preserve"> de reajuste para o valor da água e dos serviços por ele prestados para o </w:t>
      </w:r>
      <w:r w:rsidR="00B407F3" w:rsidRPr="005B216B">
        <w:t>m</w:t>
      </w:r>
      <w:r w:rsidR="008C2CF0" w:rsidRPr="005B216B">
        <w:t>unicípio de Blumenau. Requer em seu pleito, um reajuste linear dos preços, tendo como base o Índice Nacional de Preços ao Consumidor Amplo – IPCA acumulado do período de novembro/2016 até outubro/2017</w:t>
      </w:r>
      <w:r w:rsidR="006F3F29">
        <w:t xml:space="preserve"> (doze meses)</w:t>
      </w:r>
      <w:r w:rsidR="008C2CF0" w:rsidRPr="005B216B">
        <w:t xml:space="preserve">.  </w:t>
      </w:r>
    </w:p>
    <w:p w:rsidR="00B407F3" w:rsidRPr="005B216B" w:rsidRDefault="00B407F3" w:rsidP="005B216B">
      <w:pPr>
        <w:pStyle w:val="PargrafodaLista"/>
        <w:spacing w:after="0" w:line="360" w:lineRule="auto"/>
        <w:ind w:left="0" w:firstLine="851"/>
        <w:jc w:val="both"/>
      </w:pPr>
      <w:r w:rsidRPr="005B216B">
        <w:t xml:space="preserve">Vem assim, a Agência Intermunicipal de Regulação, Controle e Fiscalização de Serviços Públicos Municipais do Médio Vale do Itajaí – AGIR, com amparo nos termos da Lei nº 11.445/2007, Decreto nº 7.217/2010 e ainda em conformidade com o Protocolo de Intenções da AGIR, e ainda por força da Lei nº 11.107/2005 e Decreto nº 6.017/07, proferir a sua Decisão </w:t>
      </w:r>
      <w:r w:rsidRPr="005B216B">
        <w:lastRenderedPageBreak/>
        <w:t>ao pedido de reajuste anual tarifário de água e dos serviços públicos prestados pelo Serviço Autônomo Municipal de Água e Esgoto de Blumenau – SAMAE.</w:t>
      </w:r>
    </w:p>
    <w:p w:rsidR="00B407F3" w:rsidRPr="005B216B" w:rsidRDefault="00B407F3" w:rsidP="005B216B">
      <w:pPr>
        <w:suppressAutoHyphens/>
        <w:spacing w:after="0" w:line="360" w:lineRule="auto"/>
        <w:ind w:firstLine="709"/>
        <w:jc w:val="both"/>
        <w:rPr>
          <w:bCs/>
        </w:rPr>
      </w:pPr>
      <w:r w:rsidRPr="005B216B">
        <w:rPr>
          <w:bCs/>
        </w:rPr>
        <w:t xml:space="preserve">Assim, nos termos do Artigo 22 da mencionada lei, onde: </w:t>
      </w:r>
    </w:p>
    <w:p w:rsidR="00B407F3" w:rsidRPr="001109DD" w:rsidRDefault="00B407F3" w:rsidP="00B407F3">
      <w:pPr>
        <w:suppressAutoHyphens/>
        <w:spacing w:after="0" w:line="240" w:lineRule="auto"/>
        <w:ind w:left="2268"/>
        <w:jc w:val="both"/>
        <w:rPr>
          <w:bCs/>
        </w:rPr>
      </w:pPr>
      <w:r w:rsidRPr="001109DD">
        <w:rPr>
          <w:bCs/>
        </w:rPr>
        <w:t>Art. 22. São objetivos da regulação:</w:t>
      </w:r>
    </w:p>
    <w:p w:rsidR="00B407F3" w:rsidRPr="001109DD" w:rsidRDefault="00B407F3" w:rsidP="00B407F3">
      <w:pPr>
        <w:suppressAutoHyphens/>
        <w:spacing w:after="0" w:line="240" w:lineRule="auto"/>
        <w:ind w:left="2268"/>
        <w:jc w:val="both"/>
        <w:rPr>
          <w:bCs/>
        </w:rPr>
      </w:pPr>
      <w:r w:rsidRPr="001109DD">
        <w:t>[...]</w:t>
      </w:r>
    </w:p>
    <w:p w:rsidR="00B407F3" w:rsidRPr="001109DD" w:rsidRDefault="00B407F3" w:rsidP="00B407F3">
      <w:pPr>
        <w:suppressAutoHyphens/>
        <w:spacing w:after="0" w:line="240" w:lineRule="auto"/>
        <w:ind w:left="2268"/>
        <w:jc w:val="both"/>
        <w:rPr>
          <w:bCs/>
        </w:rPr>
      </w:pPr>
      <w:r w:rsidRPr="001109DD">
        <w:rPr>
          <w:bCs/>
        </w:rPr>
        <w:t xml:space="preserve">IV – </w:t>
      </w:r>
      <w:proofErr w:type="gramStart"/>
      <w:r w:rsidRPr="001109DD">
        <w:rPr>
          <w:bCs/>
        </w:rPr>
        <w:t>definir</w:t>
      </w:r>
      <w:proofErr w:type="gramEnd"/>
      <w:r w:rsidRPr="001109DD">
        <w:rPr>
          <w:bCs/>
        </w:rPr>
        <w:t xml:space="preserve"> tarifas que assegurem tanto o equilíbrio econômico e financeiro dos contratos como a modicidade tarifária, mediante mecanismos que induzam a eficiência e eficácia dos serviços e que permitam a apropriação social dos ganhos de produtividade. </w:t>
      </w:r>
    </w:p>
    <w:p w:rsidR="00B407F3" w:rsidRPr="001109DD" w:rsidRDefault="00B407F3" w:rsidP="00B407F3">
      <w:pPr>
        <w:pStyle w:val="texto1"/>
        <w:spacing w:before="0" w:beforeAutospacing="0" w:after="0" w:afterAutospacing="0" w:line="360" w:lineRule="auto"/>
      </w:pPr>
    </w:p>
    <w:p w:rsidR="00B407F3" w:rsidRPr="001109DD" w:rsidRDefault="00B407F3" w:rsidP="00B407F3">
      <w:pPr>
        <w:pStyle w:val="texto1"/>
        <w:spacing w:before="0" w:beforeAutospacing="0" w:after="0" w:afterAutospacing="0" w:line="360" w:lineRule="auto"/>
        <w:ind w:firstLine="709"/>
      </w:pPr>
      <w:r w:rsidRPr="001109DD">
        <w:t xml:space="preserve">Tal artigo é combinado ainda para melhor base com o Artigo 29, Inciso I da mesma lei, onde: </w:t>
      </w:r>
      <w:r w:rsidRPr="001109DD">
        <w:softHyphen/>
      </w:r>
    </w:p>
    <w:p w:rsidR="00B407F3" w:rsidRPr="005329D7" w:rsidRDefault="00B407F3" w:rsidP="00B407F3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>Art. 29.  Os serviços públicos de saneamento básico terão a sustentabilidade econômico-financeira assegurada, sempre que possível, mediante remuneração pela cobrança dos serviços:</w:t>
      </w:r>
    </w:p>
    <w:p w:rsidR="00B407F3" w:rsidRPr="005329D7" w:rsidRDefault="00B407F3" w:rsidP="00B407F3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>[...]</w:t>
      </w:r>
    </w:p>
    <w:p w:rsidR="00B407F3" w:rsidRPr="005329D7" w:rsidRDefault="00B407F3" w:rsidP="00B407F3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 xml:space="preserve">I - </w:t>
      </w:r>
      <w:proofErr w:type="gramStart"/>
      <w:r w:rsidRPr="005329D7">
        <w:rPr>
          <w:color w:val="000000"/>
          <w:sz w:val="22"/>
          <w:szCs w:val="22"/>
        </w:rPr>
        <w:t>de</w:t>
      </w:r>
      <w:proofErr w:type="gramEnd"/>
      <w:r w:rsidRPr="005329D7">
        <w:rPr>
          <w:color w:val="000000"/>
          <w:sz w:val="22"/>
          <w:szCs w:val="22"/>
        </w:rPr>
        <w:t xml:space="preserve"> abastecimento de água e esgotamento sanitário: preferencialmente na forma de tarifas e outros preços públicos, que poderão ser estabelecidos para cada um dos serviços ou para ambos conjuntamente;</w:t>
      </w:r>
    </w:p>
    <w:p w:rsidR="00B407F3" w:rsidRPr="005329D7" w:rsidRDefault="00B407F3" w:rsidP="00B407F3">
      <w:pPr>
        <w:pStyle w:val="texto1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5329D7">
        <w:rPr>
          <w:color w:val="000000"/>
          <w:sz w:val="22"/>
          <w:szCs w:val="22"/>
        </w:rPr>
        <w:t>[...]</w:t>
      </w:r>
    </w:p>
    <w:p w:rsidR="00B407F3" w:rsidRPr="00880C7D" w:rsidRDefault="00B407F3" w:rsidP="00B407F3">
      <w:pPr>
        <w:suppressAutoHyphens/>
        <w:spacing w:after="0" w:line="360" w:lineRule="auto"/>
        <w:jc w:val="both"/>
        <w:rPr>
          <w:b/>
          <w:bCs/>
          <w:highlight w:val="yellow"/>
          <w:u w:val="single"/>
        </w:rPr>
      </w:pPr>
    </w:p>
    <w:p w:rsidR="00B407F3" w:rsidRDefault="00B407F3" w:rsidP="00B407F3">
      <w:pPr>
        <w:spacing w:after="0" w:line="360" w:lineRule="auto"/>
        <w:ind w:firstLine="851"/>
        <w:jc w:val="both"/>
      </w:pPr>
      <w:r w:rsidRPr="00FC26D7">
        <w:t xml:space="preserve">Por tudo que acima foi exposto, </w:t>
      </w:r>
      <w:r w:rsidRPr="00FC26D7">
        <w:rPr>
          <w:b/>
        </w:rPr>
        <w:t>DEFERE-SE</w:t>
      </w:r>
      <w:r w:rsidRPr="00FC26D7">
        <w:t xml:space="preserve"> o </w:t>
      </w:r>
      <w:r w:rsidRPr="00FC26D7">
        <w:rPr>
          <w:b/>
        </w:rPr>
        <w:t>REAJUSTE</w:t>
      </w:r>
      <w:r>
        <w:rPr>
          <w:b/>
        </w:rPr>
        <w:t xml:space="preserve"> </w:t>
      </w:r>
      <w:r w:rsidRPr="00034344">
        <w:t>considerando-se</w:t>
      </w:r>
      <w:r>
        <w:rPr>
          <w:b/>
        </w:rPr>
        <w:t xml:space="preserve"> </w:t>
      </w:r>
      <w:r w:rsidRPr="00353BCF">
        <w:t xml:space="preserve">o período de </w:t>
      </w:r>
      <w:r w:rsidRPr="00353BCF">
        <w:rPr>
          <w:u w:val="single"/>
        </w:rPr>
        <w:t>novembro/201</w:t>
      </w:r>
      <w:r>
        <w:rPr>
          <w:u w:val="single"/>
        </w:rPr>
        <w:t>6</w:t>
      </w:r>
      <w:r w:rsidRPr="00353BCF">
        <w:rPr>
          <w:u w:val="single"/>
        </w:rPr>
        <w:t xml:space="preserve"> até outubro/201</w:t>
      </w:r>
      <w:r>
        <w:rPr>
          <w:u w:val="single"/>
        </w:rPr>
        <w:t>7</w:t>
      </w:r>
      <w:r w:rsidRPr="00353BCF">
        <w:t xml:space="preserve"> (em razão do último reajuste concedido pela Autarquia ter compreendido o período de novembro/201</w:t>
      </w:r>
      <w:r>
        <w:t>5</w:t>
      </w:r>
      <w:r w:rsidRPr="00353BCF">
        <w:t xml:space="preserve"> até outubro/201</w:t>
      </w:r>
      <w:r>
        <w:t>6</w:t>
      </w:r>
      <w:r w:rsidRPr="00353BCF">
        <w:t>, conforme atesta a Decisão do Procedimento Administrativo nº 0</w:t>
      </w:r>
      <w:r>
        <w:t>18</w:t>
      </w:r>
      <w:r w:rsidRPr="00353BCF">
        <w:t>/201</w:t>
      </w:r>
      <w:r w:rsidR="00794B51">
        <w:t>6</w:t>
      </w:r>
      <w:r w:rsidRPr="00353BCF">
        <w:t xml:space="preserve"> desta Agência de Regulação, de </w:t>
      </w:r>
      <w:r w:rsidR="003454EC">
        <w:t>29</w:t>
      </w:r>
      <w:r w:rsidRPr="00353BCF">
        <w:t xml:space="preserve"> de novembro de 201</w:t>
      </w:r>
      <w:r w:rsidR="003454EC">
        <w:t>6</w:t>
      </w:r>
      <w:r w:rsidRPr="00353BCF">
        <w:t xml:space="preserve">), acarretando em um índice de </w:t>
      </w:r>
      <w:r w:rsidR="00794B51" w:rsidRPr="00BD652C">
        <w:rPr>
          <w:b/>
        </w:rPr>
        <w:t>2,70%</w:t>
      </w:r>
      <w:r w:rsidR="00794B51" w:rsidRPr="00C03C23">
        <w:rPr>
          <w:b/>
        </w:rPr>
        <w:t xml:space="preserve"> </w:t>
      </w:r>
      <w:r w:rsidR="00794B51" w:rsidRPr="00C03C23">
        <w:t>(</w:t>
      </w:r>
      <w:proofErr w:type="gramStart"/>
      <w:r w:rsidR="00794B51">
        <w:t>d</w:t>
      </w:r>
      <w:r w:rsidR="00794B51" w:rsidRPr="00C03C23">
        <w:t>ois vírgula</w:t>
      </w:r>
      <w:proofErr w:type="gramEnd"/>
      <w:r w:rsidR="00794B51" w:rsidRPr="00C03C23">
        <w:t xml:space="preserve"> setenta por cento).</w:t>
      </w:r>
    </w:p>
    <w:p w:rsidR="00B407F3" w:rsidRDefault="00B407F3" w:rsidP="00B407F3">
      <w:pPr>
        <w:spacing w:after="0" w:line="360" w:lineRule="auto"/>
        <w:ind w:firstLine="851"/>
        <w:jc w:val="both"/>
      </w:pPr>
      <w:r w:rsidRPr="00353BCF">
        <w:t xml:space="preserve">Assim, para melhor demonstração do índice acumulado, trazemos ao presente </w:t>
      </w:r>
      <w:r>
        <w:t>P</w:t>
      </w:r>
      <w:r w:rsidRPr="00353BCF">
        <w:t>arecer a composição do IPCA acumulado de novembro/201</w:t>
      </w:r>
      <w:r w:rsidR="00794B51">
        <w:t>6</w:t>
      </w:r>
      <w:r w:rsidRPr="00353BCF">
        <w:t xml:space="preserve"> até outubro/201</w:t>
      </w:r>
      <w:r w:rsidR="00794B51">
        <w:t>7</w:t>
      </w:r>
      <w:r w:rsidRPr="00353BCF">
        <w:t>:</w:t>
      </w:r>
    </w:p>
    <w:p w:rsidR="00B407F3" w:rsidRDefault="00B407F3" w:rsidP="00B407F3">
      <w:pPr>
        <w:spacing w:after="0" w:line="360" w:lineRule="auto"/>
        <w:ind w:firstLine="851"/>
        <w:jc w:val="both"/>
      </w:pPr>
    </w:p>
    <w:p w:rsidR="00794B51" w:rsidRDefault="00794B51" w:rsidP="00794B51">
      <w:pPr>
        <w:spacing w:after="0" w:line="240" w:lineRule="auto"/>
        <w:rPr>
          <w:b/>
        </w:rPr>
      </w:pPr>
      <w:r>
        <w:rPr>
          <w:b/>
        </w:rPr>
        <w:t>Quadro 9 – Evolução do IPCA novembro/2016 até outubro/2017.</w:t>
      </w:r>
    </w:p>
    <w:tbl>
      <w:tblPr>
        <w:tblW w:w="927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2981"/>
        <w:gridCol w:w="2211"/>
        <w:gridCol w:w="2848"/>
      </w:tblGrid>
      <w:tr w:rsidR="00794B51" w:rsidTr="00794B51">
        <w:trPr>
          <w:trHeight w:val="300"/>
        </w:trPr>
        <w:tc>
          <w:tcPr>
            <w:tcW w:w="9270" w:type="dxa"/>
            <w:gridSpan w:val="4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80"/>
              </w:rPr>
            </w:pPr>
          </w:p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80"/>
              </w:rPr>
            </w:pPr>
            <w:r>
              <w:rPr>
                <w:b/>
                <w:bCs/>
                <w:color w:val="000080"/>
              </w:rPr>
              <w:t>ÍNDICE NACIONAL DE PREÇOS AO CONSUMIDOR AMPLO – IPCA</w:t>
            </w:r>
          </w:p>
          <w:p w:rsidR="00794B51" w:rsidRDefault="00794B51" w:rsidP="00794B51">
            <w:pPr>
              <w:spacing w:after="0" w:line="240" w:lineRule="auto"/>
              <w:ind w:hanging="359"/>
              <w:jc w:val="center"/>
              <w:rPr>
                <w:b/>
                <w:bCs/>
                <w:color w:val="000080"/>
              </w:rPr>
            </w:pP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Mês/ano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Índice do mês (em %)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Índice</w:t>
            </w:r>
          </w:p>
        </w:tc>
        <w:tc>
          <w:tcPr>
            <w:tcW w:w="2848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Percentual Acumulado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nov</w:t>
            </w:r>
            <w:proofErr w:type="spellEnd"/>
            <w:r>
              <w:rPr>
                <w:b/>
                <w:bCs/>
                <w:color w:val="000000"/>
              </w:rPr>
              <w:t>/16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0,18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1,001800</w:t>
            </w:r>
          </w:p>
        </w:tc>
        <w:tc>
          <w:tcPr>
            <w:tcW w:w="2848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0,180000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dez/16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0,30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1,004805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0,480540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Jan/17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1,008624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0,862366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fev</w:t>
            </w:r>
            <w:proofErr w:type="spellEnd"/>
            <w:r>
              <w:rPr>
                <w:b/>
                <w:bCs/>
                <w:color w:val="000000"/>
              </w:rPr>
              <w:t>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0,33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1,011952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1,195212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mar/17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1,014482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1,448200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abr</w:t>
            </w:r>
            <w:proofErr w:type="spellEnd"/>
            <w:r>
              <w:rPr>
                <w:b/>
                <w:bCs/>
                <w:color w:val="000000"/>
              </w:rPr>
              <w:t>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1,015902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1,590227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maio/17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0,31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1,019052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1,905157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jun</w:t>
            </w:r>
            <w:proofErr w:type="spellEnd"/>
            <w:r>
              <w:rPr>
                <w:b/>
                <w:bCs/>
                <w:color w:val="000000"/>
              </w:rPr>
              <w:t>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-0,23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1,016708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1,670775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jul</w:t>
            </w:r>
            <w:proofErr w:type="spellEnd"/>
            <w:r>
              <w:rPr>
                <w:b/>
                <w:bCs/>
                <w:color w:val="000000"/>
              </w:rPr>
              <w:t>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0,24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1,019148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1,914785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ago</w:t>
            </w:r>
            <w:proofErr w:type="spellEnd"/>
            <w:r>
              <w:rPr>
                <w:b/>
                <w:bCs/>
                <w:color w:val="000000"/>
              </w:rPr>
              <w:t>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0,19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1,021084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2,108423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set/17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0,16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1,022718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2,271797</w:t>
            </w:r>
          </w:p>
        </w:tc>
      </w:tr>
      <w:tr w:rsidR="00794B51" w:rsidTr="00794B51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out/17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1,027013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794B51" w:rsidRDefault="00794B51" w:rsidP="002E5C6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2,701338</w:t>
            </w:r>
          </w:p>
        </w:tc>
      </w:tr>
    </w:tbl>
    <w:p w:rsidR="00794B51" w:rsidRDefault="00794B51" w:rsidP="00794B51">
      <w:pPr>
        <w:spacing w:after="0" w:line="240" w:lineRule="auto"/>
        <w:ind w:right="-1"/>
        <w:jc w:val="both"/>
        <w:rPr>
          <w:rFonts w:eastAsia="Times New Roman"/>
        </w:rPr>
      </w:pPr>
      <w:r>
        <w:t>Fonte: IBGE, Diretoria de Pesquisas, Coordenação de índices de preços, Sistema Nacional de Índices de preços ao consumidor. Acesso em: 20 nov. 2017.</w:t>
      </w:r>
    </w:p>
    <w:p w:rsidR="00B407F3" w:rsidRDefault="00B407F3" w:rsidP="00B407F3">
      <w:pPr>
        <w:spacing w:after="0" w:line="360" w:lineRule="auto"/>
      </w:pPr>
    </w:p>
    <w:p w:rsidR="00B407F3" w:rsidRPr="003454EC" w:rsidRDefault="00B407F3" w:rsidP="00B407F3">
      <w:pPr>
        <w:spacing w:after="0" w:line="360" w:lineRule="auto"/>
        <w:ind w:firstLine="851"/>
        <w:jc w:val="both"/>
      </w:pPr>
      <w:r w:rsidRPr="003454EC">
        <w:t xml:space="preserve">Ainda, dentro das competências regulatórias da AGIR, fica determinado que a Autarquia: </w:t>
      </w:r>
    </w:p>
    <w:p w:rsidR="00794B51" w:rsidRPr="003454EC" w:rsidRDefault="00794B51" w:rsidP="00794B51">
      <w:pPr>
        <w:pStyle w:val="PargrafodaLista"/>
        <w:numPr>
          <w:ilvl w:val="0"/>
          <w:numId w:val="3"/>
        </w:numPr>
        <w:suppressAutoHyphens/>
        <w:spacing w:after="0" w:line="360" w:lineRule="auto"/>
        <w:jc w:val="both"/>
      </w:pPr>
      <w:r w:rsidRPr="003454EC">
        <w:t xml:space="preserve">Não aplique o reajuste acima citado ao item da Tabela de Serviços Complementares: “Ligação de água nova de </w:t>
      </w:r>
      <w:r w:rsidRPr="003454EC">
        <w:rPr>
          <w:sz w:val="23"/>
          <w:szCs w:val="23"/>
        </w:rPr>
        <w:t xml:space="preserve">½ e ¾”, por ser este objeto de análise em Procedimento específico (Procedimento </w:t>
      </w:r>
      <w:r w:rsidR="00150C8C">
        <w:rPr>
          <w:sz w:val="23"/>
          <w:szCs w:val="23"/>
        </w:rPr>
        <w:t xml:space="preserve">de Ouvidoria </w:t>
      </w:r>
      <w:r w:rsidRPr="003454EC">
        <w:rPr>
          <w:sz w:val="23"/>
          <w:szCs w:val="23"/>
        </w:rPr>
        <w:t>nº 050/2017) para revisão do seu preço</w:t>
      </w:r>
      <w:r w:rsidR="00E2248B" w:rsidRPr="003454EC">
        <w:rPr>
          <w:sz w:val="23"/>
          <w:szCs w:val="23"/>
        </w:rPr>
        <w:t>;</w:t>
      </w:r>
    </w:p>
    <w:p w:rsidR="00794B51" w:rsidRDefault="00E2248B" w:rsidP="00E2248B">
      <w:pPr>
        <w:pStyle w:val="PargrafodaLista"/>
        <w:numPr>
          <w:ilvl w:val="0"/>
          <w:numId w:val="3"/>
        </w:numPr>
        <w:suppressAutoHyphens/>
        <w:spacing w:after="0" w:line="360" w:lineRule="auto"/>
        <w:jc w:val="both"/>
      </w:pPr>
      <w:r w:rsidRPr="003454EC">
        <w:t xml:space="preserve">Que </w:t>
      </w:r>
      <w:proofErr w:type="gramStart"/>
      <w:r w:rsidRPr="003454EC">
        <w:t>atente-se</w:t>
      </w:r>
      <w:proofErr w:type="gramEnd"/>
      <w:r w:rsidRPr="003454EC">
        <w:t xml:space="preserve"> ao prazo do envio das informações solicitadas para a concessão de futuros reajustes/revisões, registrando que quando estas informações não chegam à</w:t>
      </w:r>
      <w:r w:rsidR="00794B51" w:rsidRPr="003454EC">
        <w:t xml:space="preserve"> Agência em tempo hábil</w:t>
      </w:r>
      <w:r w:rsidR="00794B51">
        <w:t>, sofre</w:t>
      </w:r>
      <w:r>
        <w:t>m</w:t>
      </w:r>
      <w:r w:rsidR="00794B51">
        <w:t xml:space="preserve"> prejuízo a realização de uma análise mais qualificada do objeto do Procedimento em tela;</w:t>
      </w:r>
    </w:p>
    <w:p w:rsidR="00B407F3" w:rsidRPr="009A0953" w:rsidRDefault="00B407F3" w:rsidP="00B407F3">
      <w:pPr>
        <w:numPr>
          <w:ilvl w:val="0"/>
          <w:numId w:val="3"/>
        </w:numPr>
        <w:suppressAutoHyphens/>
        <w:spacing w:after="0" w:line="360" w:lineRule="auto"/>
        <w:jc w:val="both"/>
      </w:pPr>
      <w:r w:rsidRPr="009A0953">
        <w:t xml:space="preserve">Por fim, observe a Autarquia à necessidade de comunicação aos seus usuários de forma ampla e oficial, num período não inferior a 30 (trinta) dias, para início da cobrança do novo regime tarifário e que seja encaminhado a esta Agência cópia da nova tabela tarifária, assim como das publicações realizadas pelo Município de </w:t>
      </w:r>
      <w:r>
        <w:t>Blumenau</w:t>
      </w:r>
      <w:r w:rsidRPr="009A0953">
        <w:t xml:space="preserve">/SC e pelo SAMAE de </w:t>
      </w:r>
      <w:r>
        <w:t>Blumenau</w:t>
      </w:r>
      <w:r w:rsidRPr="009A0953">
        <w:t xml:space="preserve">, em observação ao disposto no </w:t>
      </w:r>
      <w:r w:rsidRPr="009A0953">
        <w:rPr>
          <w:b/>
        </w:rPr>
        <w:t>Artigo 39 da Lei Federal nº 11.245/2007,</w:t>
      </w:r>
      <w:r w:rsidRPr="009A0953">
        <w:t xml:space="preserve"> que estabelece: </w:t>
      </w:r>
      <w:r w:rsidRPr="009A0953">
        <w:rPr>
          <w:b/>
          <w:i/>
        </w:rPr>
        <w:t>“Art. 39. As tarifas serão fixadas de forma clara e objetiva, devendo os reajustes e as revisões ser tornados públicos com antecedência mínima de 30 (trinta) dias em relação à sua aplicação</w:t>
      </w:r>
      <w:r w:rsidRPr="009A0953">
        <w:rPr>
          <w:i/>
        </w:rPr>
        <w:t xml:space="preserve">” </w:t>
      </w:r>
      <w:r w:rsidRPr="009A0953">
        <w:t>(grifo nosso).</w:t>
      </w:r>
    </w:p>
    <w:p w:rsidR="00B407F3" w:rsidRPr="009A0953" w:rsidRDefault="00B407F3" w:rsidP="00B407F3">
      <w:pPr>
        <w:suppressAutoHyphens/>
        <w:spacing w:after="0" w:line="360" w:lineRule="auto"/>
        <w:ind w:firstLine="720"/>
        <w:jc w:val="both"/>
      </w:pPr>
      <w:r w:rsidRPr="009A0953">
        <w:t xml:space="preserve">Todas as exigências complementares acima serão objeto de avaliação e de análise no próximo pedido de revisão e/ou reajuste e o não atendimento e/ou cumprimento, poderá servir </w:t>
      </w:r>
      <w:r w:rsidRPr="009A0953">
        <w:lastRenderedPageBreak/>
        <w:t xml:space="preserve">como redutor do índice a ser solicitado, salvo situações </w:t>
      </w:r>
      <w:proofErr w:type="spellStart"/>
      <w:r w:rsidRPr="009A0953">
        <w:t>consensadas</w:t>
      </w:r>
      <w:proofErr w:type="spellEnd"/>
      <w:r w:rsidRPr="009A0953">
        <w:t xml:space="preserve"> ou reconhecidas como não aplicáveis, após análise da AGIR.</w:t>
      </w:r>
    </w:p>
    <w:p w:rsidR="00B407F3" w:rsidRPr="009A0953" w:rsidRDefault="00B407F3" w:rsidP="00B407F3">
      <w:pPr>
        <w:suppressAutoHyphens/>
        <w:spacing w:after="0" w:line="360" w:lineRule="auto"/>
        <w:ind w:firstLine="720"/>
        <w:jc w:val="both"/>
      </w:pPr>
      <w:r w:rsidRPr="009A0953">
        <w:t xml:space="preserve">Extraia-se cópia desta, bem como dos demais documentos pertinentes e, </w:t>
      </w:r>
      <w:r w:rsidRPr="009A0953">
        <w:rPr>
          <w:bCs/>
        </w:rPr>
        <w:t>encaminhe-se para as partes</w:t>
      </w:r>
      <w:r w:rsidRPr="009A0953">
        <w:rPr>
          <w:b/>
          <w:bCs/>
        </w:rPr>
        <w:t xml:space="preserve"> </w:t>
      </w:r>
      <w:r w:rsidRPr="009A0953">
        <w:t>(leia-se: SAMAE-</w:t>
      </w:r>
      <w:r>
        <w:t>Blumenau e</w:t>
      </w:r>
      <w:r w:rsidRPr="009A0953">
        <w:t xml:space="preserve"> Executivo Municipal) para conhecimento e providências legais cabíveis.</w:t>
      </w:r>
    </w:p>
    <w:p w:rsidR="00B407F3" w:rsidRPr="009A0953" w:rsidRDefault="00B407F3" w:rsidP="00B407F3">
      <w:pPr>
        <w:suppressAutoHyphens/>
        <w:spacing w:after="0" w:line="360" w:lineRule="auto"/>
        <w:ind w:firstLine="720"/>
        <w:jc w:val="both"/>
        <w:rPr>
          <w:bCs/>
        </w:rPr>
      </w:pPr>
      <w:r>
        <w:rPr>
          <w:bCs/>
        </w:rPr>
        <w:t>A presente D</w:t>
      </w:r>
      <w:r w:rsidRPr="009A0953">
        <w:rPr>
          <w:bCs/>
        </w:rPr>
        <w:t xml:space="preserve">ecisão entra em vigor a partir de sua publicação no Diário Oficial dos Municípios de Santa Catarina (DOM/SC), órgão oficial de publicidade da AGIR, além de também ser publicado no site da AGIR, qual seja </w:t>
      </w:r>
      <w:hyperlink r:id="rId8" w:history="1">
        <w:r w:rsidRPr="009A0953">
          <w:rPr>
            <w:rStyle w:val="Hyperlink"/>
            <w:bCs/>
          </w:rPr>
          <w:t>www.agir.sc.gov.br</w:t>
        </w:r>
      </w:hyperlink>
      <w:r w:rsidRPr="009A0953">
        <w:rPr>
          <w:bCs/>
        </w:rPr>
        <w:t>.</w:t>
      </w:r>
    </w:p>
    <w:p w:rsidR="00B407F3" w:rsidRPr="009A0953" w:rsidRDefault="00B407F3" w:rsidP="00B407F3">
      <w:pPr>
        <w:suppressAutoHyphens/>
        <w:spacing w:after="0" w:line="360" w:lineRule="auto"/>
        <w:ind w:firstLine="720"/>
        <w:jc w:val="both"/>
        <w:rPr>
          <w:bCs/>
        </w:rPr>
      </w:pPr>
      <w:r w:rsidRPr="009A0953">
        <w:rPr>
          <w:bCs/>
        </w:rPr>
        <w:t xml:space="preserve">Não havendo manifestação no prazo de 15 (quinze) dias, </w:t>
      </w:r>
      <w:r w:rsidRPr="009A0953">
        <w:rPr>
          <w:b/>
          <w:bCs/>
        </w:rPr>
        <w:t>DETERMINA-SE O ARQUIVAMENTO</w:t>
      </w:r>
      <w:r w:rsidRPr="009A0953">
        <w:rPr>
          <w:bCs/>
        </w:rPr>
        <w:t xml:space="preserve"> deste procedimento administrativo, uma vez recebidas as publicações.</w:t>
      </w:r>
    </w:p>
    <w:p w:rsidR="00B407F3" w:rsidRPr="009A0953" w:rsidRDefault="00B407F3" w:rsidP="00B407F3">
      <w:pPr>
        <w:suppressAutoHyphens/>
        <w:spacing w:after="0" w:line="360" w:lineRule="auto"/>
        <w:ind w:left="709"/>
        <w:jc w:val="both"/>
        <w:rPr>
          <w:bCs/>
        </w:rPr>
      </w:pPr>
      <w:r w:rsidRPr="009A0953">
        <w:rPr>
          <w:bCs/>
        </w:rPr>
        <w:t xml:space="preserve">Essa a </w:t>
      </w:r>
      <w:r>
        <w:rPr>
          <w:bCs/>
        </w:rPr>
        <w:t xml:space="preserve">nossa </w:t>
      </w:r>
      <w:r w:rsidR="00E2248B">
        <w:rPr>
          <w:bCs/>
        </w:rPr>
        <w:t>D</w:t>
      </w:r>
      <w:r w:rsidRPr="009A0953">
        <w:rPr>
          <w:bCs/>
        </w:rPr>
        <w:t>ecisão.</w:t>
      </w:r>
    </w:p>
    <w:p w:rsidR="00E2248B" w:rsidRDefault="00E2248B" w:rsidP="00B407F3">
      <w:pPr>
        <w:spacing w:after="0" w:line="360" w:lineRule="auto"/>
        <w:jc w:val="right"/>
      </w:pPr>
    </w:p>
    <w:p w:rsidR="00E2248B" w:rsidRDefault="00E2248B" w:rsidP="00B407F3">
      <w:pPr>
        <w:spacing w:after="0" w:line="360" w:lineRule="auto"/>
        <w:jc w:val="right"/>
      </w:pPr>
    </w:p>
    <w:p w:rsidR="00B407F3" w:rsidRPr="009A0953" w:rsidRDefault="00B407F3" w:rsidP="00B407F3">
      <w:pPr>
        <w:spacing w:after="0" w:line="360" w:lineRule="auto"/>
        <w:jc w:val="right"/>
      </w:pPr>
      <w:r w:rsidRPr="009A0953">
        <w:t xml:space="preserve">Blumenau (SC), </w:t>
      </w:r>
      <w:r w:rsidR="00E2248B">
        <w:t>em 30</w:t>
      </w:r>
      <w:r w:rsidRPr="009A0953">
        <w:rPr>
          <w:color w:val="FF0000"/>
        </w:rPr>
        <w:t xml:space="preserve"> </w:t>
      </w:r>
      <w:r w:rsidRPr="009A0953">
        <w:t xml:space="preserve">de </w:t>
      </w:r>
      <w:r>
        <w:t>novembro</w:t>
      </w:r>
      <w:r w:rsidRPr="009A0953">
        <w:t xml:space="preserve"> de 201</w:t>
      </w:r>
      <w:r w:rsidR="00E07779">
        <w:t>7</w:t>
      </w:r>
      <w:bookmarkStart w:id="0" w:name="_GoBack"/>
      <w:bookmarkEnd w:id="0"/>
      <w:r w:rsidRPr="009A0953">
        <w:t>.</w:t>
      </w:r>
    </w:p>
    <w:p w:rsidR="00B407F3" w:rsidRDefault="00B407F3" w:rsidP="00B407F3">
      <w:pPr>
        <w:spacing w:after="0" w:line="360" w:lineRule="auto"/>
        <w:jc w:val="center"/>
      </w:pPr>
    </w:p>
    <w:p w:rsidR="00E2248B" w:rsidRDefault="00E2248B" w:rsidP="00B407F3">
      <w:pPr>
        <w:spacing w:after="0" w:line="360" w:lineRule="auto"/>
        <w:jc w:val="center"/>
      </w:pPr>
    </w:p>
    <w:p w:rsidR="00B407F3" w:rsidRDefault="00B407F3" w:rsidP="00B407F3">
      <w:pPr>
        <w:spacing w:after="0" w:line="360" w:lineRule="auto"/>
        <w:jc w:val="center"/>
      </w:pPr>
    </w:p>
    <w:p w:rsidR="00B407F3" w:rsidRPr="009A0953" w:rsidRDefault="00B407F3" w:rsidP="00B407F3">
      <w:pPr>
        <w:spacing w:after="0" w:line="360" w:lineRule="auto"/>
        <w:jc w:val="center"/>
      </w:pPr>
    </w:p>
    <w:p w:rsidR="00B407F3" w:rsidRPr="009A0953" w:rsidRDefault="00B407F3" w:rsidP="00B407F3">
      <w:pPr>
        <w:spacing w:after="0" w:line="360" w:lineRule="auto"/>
        <w:jc w:val="center"/>
        <w:rPr>
          <w:b/>
        </w:rPr>
      </w:pPr>
      <w:r w:rsidRPr="009A0953">
        <w:rPr>
          <w:b/>
        </w:rPr>
        <w:t>HEINRICH LUIZ PASOLD</w:t>
      </w:r>
    </w:p>
    <w:p w:rsidR="00B407F3" w:rsidRPr="001241F9" w:rsidRDefault="00B407F3" w:rsidP="00B407F3">
      <w:pPr>
        <w:spacing w:after="0" w:line="360" w:lineRule="auto"/>
        <w:jc w:val="center"/>
      </w:pPr>
      <w:r w:rsidRPr="009A0953">
        <w:t>Diretor Geral da AGIR.</w:t>
      </w:r>
    </w:p>
    <w:p w:rsidR="008C2CF0" w:rsidRDefault="008C2CF0" w:rsidP="008C2CF0">
      <w:pPr>
        <w:pStyle w:val="PargrafodaLista"/>
        <w:spacing w:after="0" w:line="360" w:lineRule="auto"/>
        <w:ind w:left="0" w:firstLine="851"/>
        <w:jc w:val="both"/>
      </w:pPr>
    </w:p>
    <w:p w:rsidR="00C22D60" w:rsidRDefault="00C22D60" w:rsidP="008C2CF0">
      <w:pPr>
        <w:pStyle w:val="PargrafodaLista"/>
        <w:spacing w:after="0" w:line="360" w:lineRule="auto"/>
        <w:ind w:left="0" w:firstLine="720"/>
        <w:jc w:val="both"/>
      </w:pPr>
    </w:p>
    <w:p w:rsidR="00C22D60" w:rsidRDefault="00C22D60" w:rsidP="00C22D60">
      <w:pPr>
        <w:pStyle w:val="PargrafodaLista"/>
        <w:spacing w:after="0" w:line="360" w:lineRule="auto"/>
        <w:jc w:val="both"/>
      </w:pPr>
    </w:p>
    <w:p w:rsidR="00C22D60" w:rsidRDefault="00C22D60" w:rsidP="00C22D60">
      <w:pPr>
        <w:pStyle w:val="PargrafodaLista"/>
        <w:spacing w:after="0" w:line="360" w:lineRule="auto"/>
        <w:jc w:val="both"/>
      </w:pPr>
    </w:p>
    <w:p w:rsidR="00C22D60" w:rsidRPr="00C22D60" w:rsidRDefault="00C22D60" w:rsidP="00C22D60">
      <w:pPr>
        <w:pStyle w:val="PargrafodaLista"/>
        <w:spacing w:after="0" w:line="360" w:lineRule="auto"/>
        <w:jc w:val="both"/>
      </w:pPr>
    </w:p>
    <w:p w:rsidR="00C22D60" w:rsidRDefault="00C22D60" w:rsidP="00C22D60">
      <w:pPr>
        <w:spacing w:after="0" w:line="360" w:lineRule="auto"/>
        <w:jc w:val="both"/>
      </w:pPr>
    </w:p>
    <w:p w:rsidR="00C22D60" w:rsidRPr="007568AD" w:rsidRDefault="00C22D60" w:rsidP="001145D4">
      <w:pPr>
        <w:pStyle w:val="PargrafodaLista"/>
        <w:spacing w:after="0" w:line="360" w:lineRule="auto"/>
        <w:ind w:left="0" w:firstLine="851"/>
        <w:jc w:val="both"/>
      </w:pPr>
    </w:p>
    <w:p w:rsidR="000E2A25" w:rsidRPr="00DB4ABB" w:rsidRDefault="000E2A25" w:rsidP="00DB4ABB">
      <w:pPr>
        <w:spacing w:after="0" w:line="360" w:lineRule="auto"/>
        <w:ind w:left="360"/>
        <w:jc w:val="both"/>
        <w:rPr>
          <w:b/>
        </w:rPr>
      </w:pPr>
    </w:p>
    <w:p w:rsidR="000E2A25" w:rsidRDefault="000E2A25" w:rsidP="000E2A25">
      <w:pPr>
        <w:spacing w:after="0" w:line="360" w:lineRule="auto"/>
        <w:rPr>
          <w:b/>
        </w:rPr>
      </w:pPr>
    </w:p>
    <w:p w:rsidR="000E22EF" w:rsidRDefault="000E22EF" w:rsidP="000E22EF">
      <w:pPr>
        <w:spacing w:after="0" w:line="360" w:lineRule="auto"/>
        <w:ind w:firstLine="709"/>
        <w:rPr>
          <w:b/>
          <w:u w:val="single"/>
        </w:rPr>
      </w:pPr>
    </w:p>
    <w:sectPr w:rsidR="000E22EF" w:rsidSect="00345CC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85" w:right="1134" w:bottom="1418" w:left="1701" w:header="73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95A" w:rsidRDefault="0045495A" w:rsidP="00325C33">
      <w:pPr>
        <w:spacing w:after="0" w:line="240" w:lineRule="auto"/>
      </w:pPr>
      <w:r>
        <w:separator/>
      </w:r>
    </w:p>
  </w:endnote>
  <w:endnote w:type="continuationSeparator" w:id="0">
    <w:p w:rsidR="0045495A" w:rsidRDefault="0045495A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3341215"/>
      <w:docPartObj>
        <w:docPartGallery w:val="Page Numbers (Bottom of Page)"/>
        <w:docPartUnique/>
      </w:docPartObj>
    </w:sdtPr>
    <w:sdtEndPr/>
    <w:sdtContent>
      <w:p w:rsidR="00345CC3" w:rsidRDefault="00345CC3">
        <w:pPr>
          <w:pStyle w:val="Rodap"/>
          <w:jc w:val="right"/>
          <w:rPr>
            <w:sz w:val="20"/>
            <w:szCs w:val="20"/>
          </w:rPr>
        </w:pPr>
        <w:r w:rsidRPr="00345CC3">
          <w:rPr>
            <w:sz w:val="20"/>
            <w:szCs w:val="20"/>
          </w:rPr>
          <w:fldChar w:fldCharType="begin"/>
        </w:r>
        <w:r w:rsidRPr="00345CC3">
          <w:rPr>
            <w:sz w:val="20"/>
            <w:szCs w:val="20"/>
          </w:rPr>
          <w:instrText>PAGE   \* MERGEFORMAT</w:instrText>
        </w:r>
        <w:r w:rsidRPr="00345CC3">
          <w:rPr>
            <w:sz w:val="20"/>
            <w:szCs w:val="20"/>
          </w:rPr>
          <w:fldChar w:fldCharType="separate"/>
        </w:r>
        <w:r w:rsidR="00E07779">
          <w:rPr>
            <w:noProof/>
            <w:sz w:val="20"/>
            <w:szCs w:val="20"/>
          </w:rPr>
          <w:t>4</w:t>
        </w:r>
        <w:r w:rsidRPr="00345CC3">
          <w:rPr>
            <w:sz w:val="20"/>
            <w:szCs w:val="20"/>
          </w:rPr>
          <w:fldChar w:fldCharType="end"/>
        </w:r>
      </w:p>
      <w:p w:rsidR="00345CC3" w:rsidRPr="00345CC3" w:rsidRDefault="00345CC3">
        <w:pPr>
          <w:pStyle w:val="Rodap"/>
          <w:jc w:val="right"/>
          <w:rPr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17D08C83" wp14:editId="36AB3184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5762625" cy="485775"/>
              <wp:effectExtent l="0" t="0" r="9525" b="9525"/>
              <wp:wrapNone/>
              <wp:docPr id="2" name="Imagem 2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2625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</wp:anchor>
          </w:drawing>
        </w:r>
      </w:p>
      <w:p w:rsidR="00345CC3" w:rsidRDefault="00345CC3">
        <w:pPr>
          <w:pStyle w:val="Rodap"/>
          <w:jc w:val="right"/>
        </w:pPr>
      </w:p>
      <w:p w:rsidR="00325C33" w:rsidRDefault="0045495A" w:rsidP="00345CC3">
        <w:pPr>
          <w:pStyle w:val="Rodap"/>
          <w:jc w:val="righ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C3" w:rsidRDefault="00345CC3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D08C83" wp14:editId="36AB3184">
          <wp:simplePos x="0" y="0"/>
          <wp:positionH relativeFrom="margin">
            <wp:posOffset>-38100</wp:posOffset>
          </wp:positionH>
          <wp:positionV relativeFrom="paragraph">
            <wp:posOffset>-342900</wp:posOffset>
          </wp:positionV>
          <wp:extent cx="5762625" cy="485775"/>
          <wp:effectExtent l="0" t="0" r="9525" b="9525"/>
          <wp:wrapNone/>
          <wp:docPr id="4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95A" w:rsidRDefault="0045495A" w:rsidP="00325C33">
      <w:pPr>
        <w:spacing w:after="0" w:line="240" w:lineRule="auto"/>
      </w:pPr>
      <w:r>
        <w:separator/>
      </w:r>
    </w:p>
  </w:footnote>
  <w:footnote w:type="continuationSeparator" w:id="0">
    <w:p w:rsidR="0045495A" w:rsidRDefault="0045495A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C33" w:rsidRDefault="008F5F8D" w:rsidP="008F5F8D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-311785</wp:posOffset>
          </wp:positionV>
          <wp:extent cx="5810250" cy="1438275"/>
          <wp:effectExtent l="0" t="0" r="0" b="9525"/>
          <wp:wrapTopAndBottom/>
          <wp:docPr id="1" name="Imagem 0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10250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C3" w:rsidRDefault="00345CC3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70E9E37" wp14:editId="76D87739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810250" cy="1438275"/>
          <wp:effectExtent l="0" t="0" r="0" b="9525"/>
          <wp:wrapTopAndBottom/>
          <wp:docPr id="5" name="Imagem 0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10250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114AF"/>
    <w:multiLevelType w:val="hybridMultilevel"/>
    <w:tmpl w:val="45BEEE04"/>
    <w:lvl w:ilvl="0" w:tplc="B402537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9377E1"/>
    <w:multiLevelType w:val="hybridMultilevel"/>
    <w:tmpl w:val="AABC9EB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BF36D59"/>
    <w:multiLevelType w:val="hybridMultilevel"/>
    <w:tmpl w:val="53A080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11B58"/>
    <w:multiLevelType w:val="hybridMultilevel"/>
    <w:tmpl w:val="6ECAA3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D347D"/>
    <w:multiLevelType w:val="hybridMultilevel"/>
    <w:tmpl w:val="A5BC8F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75048"/>
    <w:multiLevelType w:val="hybridMultilevel"/>
    <w:tmpl w:val="F2D228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33"/>
    <w:rsid w:val="00001DFC"/>
    <w:rsid w:val="00006B0C"/>
    <w:rsid w:val="00017926"/>
    <w:rsid w:val="00020A61"/>
    <w:rsid w:val="00030EB4"/>
    <w:rsid w:val="00034344"/>
    <w:rsid w:val="00044FFF"/>
    <w:rsid w:val="00046231"/>
    <w:rsid w:val="00047518"/>
    <w:rsid w:val="00064C07"/>
    <w:rsid w:val="00080806"/>
    <w:rsid w:val="0008533F"/>
    <w:rsid w:val="00094961"/>
    <w:rsid w:val="00096E97"/>
    <w:rsid w:val="000C3A53"/>
    <w:rsid w:val="000C497C"/>
    <w:rsid w:val="000D07D4"/>
    <w:rsid w:val="000D2A01"/>
    <w:rsid w:val="000D5003"/>
    <w:rsid w:val="000E22EF"/>
    <w:rsid w:val="000E2A25"/>
    <w:rsid w:val="000F0EAC"/>
    <w:rsid w:val="000F2AB2"/>
    <w:rsid w:val="001017EB"/>
    <w:rsid w:val="001145D4"/>
    <w:rsid w:val="001231BC"/>
    <w:rsid w:val="001241F9"/>
    <w:rsid w:val="00132C6B"/>
    <w:rsid w:val="00137CEE"/>
    <w:rsid w:val="0015001F"/>
    <w:rsid w:val="00150C8C"/>
    <w:rsid w:val="00151F38"/>
    <w:rsid w:val="0016083C"/>
    <w:rsid w:val="00176E91"/>
    <w:rsid w:val="00177273"/>
    <w:rsid w:val="001803EB"/>
    <w:rsid w:val="00195495"/>
    <w:rsid w:val="001A5AE3"/>
    <w:rsid w:val="001B2F57"/>
    <w:rsid w:val="001B4BE9"/>
    <w:rsid w:val="001C2715"/>
    <w:rsid w:val="001F25D7"/>
    <w:rsid w:val="00244D94"/>
    <w:rsid w:val="002471C9"/>
    <w:rsid w:val="0028214F"/>
    <w:rsid w:val="00286F1B"/>
    <w:rsid w:val="002A1C2B"/>
    <w:rsid w:val="002A2FDB"/>
    <w:rsid w:val="002A630A"/>
    <w:rsid w:val="002A6B8C"/>
    <w:rsid w:val="002B09BD"/>
    <w:rsid w:val="002B5085"/>
    <w:rsid w:val="002B74A2"/>
    <w:rsid w:val="002C6A92"/>
    <w:rsid w:val="002D6C3F"/>
    <w:rsid w:val="002E0E1E"/>
    <w:rsid w:val="002E7FED"/>
    <w:rsid w:val="002F129E"/>
    <w:rsid w:val="00325C33"/>
    <w:rsid w:val="0034246D"/>
    <w:rsid w:val="003454EC"/>
    <w:rsid w:val="00345CC3"/>
    <w:rsid w:val="0035183B"/>
    <w:rsid w:val="00351F93"/>
    <w:rsid w:val="0035607F"/>
    <w:rsid w:val="003677AC"/>
    <w:rsid w:val="00377F00"/>
    <w:rsid w:val="00390B51"/>
    <w:rsid w:val="00392045"/>
    <w:rsid w:val="003948C3"/>
    <w:rsid w:val="003A4321"/>
    <w:rsid w:val="003C03F9"/>
    <w:rsid w:val="003C4709"/>
    <w:rsid w:val="003E3C68"/>
    <w:rsid w:val="003E76E3"/>
    <w:rsid w:val="003F6F25"/>
    <w:rsid w:val="004033C4"/>
    <w:rsid w:val="00406418"/>
    <w:rsid w:val="00411E59"/>
    <w:rsid w:val="004523D0"/>
    <w:rsid w:val="004534EC"/>
    <w:rsid w:val="0045495A"/>
    <w:rsid w:val="00455800"/>
    <w:rsid w:val="004565B3"/>
    <w:rsid w:val="004747C5"/>
    <w:rsid w:val="004766A6"/>
    <w:rsid w:val="00476CC7"/>
    <w:rsid w:val="004839F8"/>
    <w:rsid w:val="00490F3C"/>
    <w:rsid w:val="004A3A8B"/>
    <w:rsid w:val="004D36B5"/>
    <w:rsid w:val="004E5327"/>
    <w:rsid w:val="004F598F"/>
    <w:rsid w:val="005072A3"/>
    <w:rsid w:val="00522BF5"/>
    <w:rsid w:val="00526B27"/>
    <w:rsid w:val="00527C43"/>
    <w:rsid w:val="00533EE3"/>
    <w:rsid w:val="005654C5"/>
    <w:rsid w:val="005748C8"/>
    <w:rsid w:val="005756E4"/>
    <w:rsid w:val="005774B1"/>
    <w:rsid w:val="00580D71"/>
    <w:rsid w:val="0059097F"/>
    <w:rsid w:val="005B216B"/>
    <w:rsid w:val="005B4489"/>
    <w:rsid w:val="005D0BAF"/>
    <w:rsid w:val="005D1CF4"/>
    <w:rsid w:val="005D7F05"/>
    <w:rsid w:val="005E3093"/>
    <w:rsid w:val="005F1E9E"/>
    <w:rsid w:val="005F7147"/>
    <w:rsid w:val="006001A2"/>
    <w:rsid w:val="00607B42"/>
    <w:rsid w:val="00622501"/>
    <w:rsid w:val="00626024"/>
    <w:rsid w:val="0063226C"/>
    <w:rsid w:val="00634C9E"/>
    <w:rsid w:val="00640280"/>
    <w:rsid w:val="006464F0"/>
    <w:rsid w:val="00654FD1"/>
    <w:rsid w:val="0067059B"/>
    <w:rsid w:val="0067369B"/>
    <w:rsid w:val="00676526"/>
    <w:rsid w:val="006766C6"/>
    <w:rsid w:val="00682FC1"/>
    <w:rsid w:val="00686779"/>
    <w:rsid w:val="006967BE"/>
    <w:rsid w:val="006B6CC7"/>
    <w:rsid w:val="006C1BFD"/>
    <w:rsid w:val="006E5A47"/>
    <w:rsid w:val="006F3CC6"/>
    <w:rsid w:val="006F3F29"/>
    <w:rsid w:val="007018F2"/>
    <w:rsid w:val="00715FC7"/>
    <w:rsid w:val="00717C88"/>
    <w:rsid w:val="00727E48"/>
    <w:rsid w:val="007338A3"/>
    <w:rsid w:val="00737310"/>
    <w:rsid w:val="0075334F"/>
    <w:rsid w:val="00764011"/>
    <w:rsid w:val="00764BF5"/>
    <w:rsid w:val="00784801"/>
    <w:rsid w:val="00794B51"/>
    <w:rsid w:val="007B1800"/>
    <w:rsid w:val="007C7A9C"/>
    <w:rsid w:val="007F32B0"/>
    <w:rsid w:val="007F6487"/>
    <w:rsid w:val="00801183"/>
    <w:rsid w:val="008056FE"/>
    <w:rsid w:val="008360F7"/>
    <w:rsid w:val="00855F50"/>
    <w:rsid w:val="00861B97"/>
    <w:rsid w:val="008662F1"/>
    <w:rsid w:val="0088562B"/>
    <w:rsid w:val="008A1DE3"/>
    <w:rsid w:val="008A2FE5"/>
    <w:rsid w:val="008A60B4"/>
    <w:rsid w:val="008B303E"/>
    <w:rsid w:val="008C2CF0"/>
    <w:rsid w:val="008E0951"/>
    <w:rsid w:val="008E0B53"/>
    <w:rsid w:val="008F5F8D"/>
    <w:rsid w:val="008F7A46"/>
    <w:rsid w:val="009106E3"/>
    <w:rsid w:val="00920194"/>
    <w:rsid w:val="009225C7"/>
    <w:rsid w:val="00922FA6"/>
    <w:rsid w:val="00923978"/>
    <w:rsid w:val="00925313"/>
    <w:rsid w:val="00932A34"/>
    <w:rsid w:val="009334E6"/>
    <w:rsid w:val="0094247E"/>
    <w:rsid w:val="00944301"/>
    <w:rsid w:val="00956832"/>
    <w:rsid w:val="00991592"/>
    <w:rsid w:val="009A0DC4"/>
    <w:rsid w:val="009A7380"/>
    <w:rsid w:val="009A7B75"/>
    <w:rsid w:val="009B6B24"/>
    <w:rsid w:val="009C79C7"/>
    <w:rsid w:val="009D1ACB"/>
    <w:rsid w:val="009D26E6"/>
    <w:rsid w:val="009E1A79"/>
    <w:rsid w:val="009F2AEF"/>
    <w:rsid w:val="009F6E62"/>
    <w:rsid w:val="00A04888"/>
    <w:rsid w:val="00A056CD"/>
    <w:rsid w:val="00A05D6D"/>
    <w:rsid w:val="00A104D8"/>
    <w:rsid w:val="00A11C18"/>
    <w:rsid w:val="00A22F8E"/>
    <w:rsid w:val="00A3738C"/>
    <w:rsid w:val="00A522A5"/>
    <w:rsid w:val="00A5265F"/>
    <w:rsid w:val="00A8177F"/>
    <w:rsid w:val="00A86FA3"/>
    <w:rsid w:val="00A9036C"/>
    <w:rsid w:val="00A96D35"/>
    <w:rsid w:val="00AA18B7"/>
    <w:rsid w:val="00AA1A71"/>
    <w:rsid w:val="00AA3DD8"/>
    <w:rsid w:val="00AB2F17"/>
    <w:rsid w:val="00AC2D66"/>
    <w:rsid w:val="00AC47AA"/>
    <w:rsid w:val="00AF0020"/>
    <w:rsid w:val="00AF468B"/>
    <w:rsid w:val="00AF5D73"/>
    <w:rsid w:val="00AF5F56"/>
    <w:rsid w:val="00B01F5C"/>
    <w:rsid w:val="00B17C7D"/>
    <w:rsid w:val="00B3425B"/>
    <w:rsid w:val="00B35367"/>
    <w:rsid w:val="00B35AB0"/>
    <w:rsid w:val="00B407F3"/>
    <w:rsid w:val="00B418BF"/>
    <w:rsid w:val="00B418FD"/>
    <w:rsid w:val="00B55C95"/>
    <w:rsid w:val="00B56425"/>
    <w:rsid w:val="00B5799B"/>
    <w:rsid w:val="00B74CA7"/>
    <w:rsid w:val="00B77E3B"/>
    <w:rsid w:val="00B87C6D"/>
    <w:rsid w:val="00BB1617"/>
    <w:rsid w:val="00BB7464"/>
    <w:rsid w:val="00BC5FD7"/>
    <w:rsid w:val="00BF1321"/>
    <w:rsid w:val="00BF17DD"/>
    <w:rsid w:val="00BF6301"/>
    <w:rsid w:val="00C102FD"/>
    <w:rsid w:val="00C22D60"/>
    <w:rsid w:val="00C55275"/>
    <w:rsid w:val="00C5574F"/>
    <w:rsid w:val="00C77D23"/>
    <w:rsid w:val="00C77F82"/>
    <w:rsid w:val="00C97010"/>
    <w:rsid w:val="00CA4A8B"/>
    <w:rsid w:val="00CB4E48"/>
    <w:rsid w:val="00CB751D"/>
    <w:rsid w:val="00CD607B"/>
    <w:rsid w:val="00CD7E5C"/>
    <w:rsid w:val="00CE69F6"/>
    <w:rsid w:val="00CF1252"/>
    <w:rsid w:val="00CF7020"/>
    <w:rsid w:val="00D122C7"/>
    <w:rsid w:val="00D370F7"/>
    <w:rsid w:val="00D501CB"/>
    <w:rsid w:val="00D5376D"/>
    <w:rsid w:val="00D57E7E"/>
    <w:rsid w:val="00D60BAE"/>
    <w:rsid w:val="00D6786A"/>
    <w:rsid w:val="00D71C3C"/>
    <w:rsid w:val="00D73EB3"/>
    <w:rsid w:val="00D813EA"/>
    <w:rsid w:val="00D94BA9"/>
    <w:rsid w:val="00D96E02"/>
    <w:rsid w:val="00DB0937"/>
    <w:rsid w:val="00DB3C76"/>
    <w:rsid w:val="00DB3D95"/>
    <w:rsid w:val="00DB4ABB"/>
    <w:rsid w:val="00DD5121"/>
    <w:rsid w:val="00DD5B5E"/>
    <w:rsid w:val="00DE5CE6"/>
    <w:rsid w:val="00DE66D7"/>
    <w:rsid w:val="00DF0345"/>
    <w:rsid w:val="00DF0DE9"/>
    <w:rsid w:val="00E07779"/>
    <w:rsid w:val="00E12BF6"/>
    <w:rsid w:val="00E15B6B"/>
    <w:rsid w:val="00E20845"/>
    <w:rsid w:val="00E2248B"/>
    <w:rsid w:val="00E2790D"/>
    <w:rsid w:val="00E30249"/>
    <w:rsid w:val="00E46B6D"/>
    <w:rsid w:val="00E51860"/>
    <w:rsid w:val="00E52058"/>
    <w:rsid w:val="00E55022"/>
    <w:rsid w:val="00E63869"/>
    <w:rsid w:val="00E76229"/>
    <w:rsid w:val="00E80145"/>
    <w:rsid w:val="00EC21B8"/>
    <w:rsid w:val="00EC2674"/>
    <w:rsid w:val="00EE57B6"/>
    <w:rsid w:val="00EE75C7"/>
    <w:rsid w:val="00F23256"/>
    <w:rsid w:val="00F32DC3"/>
    <w:rsid w:val="00F40999"/>
    <w:rsid w:val="00F42274"/>
    <w:rsid w:val="00F43DDB"/>
    <w:rsid w:val="00F55264"/>
    <w:rsid w:val="00F579EE"/>
    <w:rsid w:val="00F66C4F"/>
    <w:rsid w:val="00F673DD"/>
    <w:rsid w:val="00F76202"/>
    <w:rsid w:val="00F80531"/>
    <w:rsid w:val="00F8226E"/>
    <w:rsid w:val="00FA2FFB"/>
    <w:rsid w:val="00FA62BE"/>
    <w:rsid w:val="00FA7838"/>
    <w:rsid w:val="00FC7A20"/>
    <w:rsid w:val="00FC7F73"/>
    <w:rsid w:val="00FD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CA26F4"/>
  <w15:docId w15:val="{C8F11A7A-3504-41B7-9044-010E44A1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semiHidden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A2FFB"/>
    <w:rPr>
      <w:rFonts w:ascii="Times New Roman" w:eastAsia="Times New Roman" w:hAnsi="Times New Roman"/>
    </w:rPr>
  </w:style>
  <w:style w:type="character" w:customStyle="1" w:styleId="textexposedshow">
    <w:name w:val="text_exposed_show"/>
    <w:basedOn w:val="Fontepargpadro"/>
    <w:rsid w:val="00715FC7"/>
  </w:style>
  <w:style w:type="character" w:customStyle="1" w:styleId="apple-converted-space">
    <w:name w:val="apple-converted-space"/>
    <w:basedOn w:val="Fontepargpadro"/>
    <w:rsid w:val="00715FC7"/>
  </w:style>
  <w:style w:type="character" w:styleId="Hyperlink">
    <w:name w:val="Hyperlink"/>
    <w:basedOn w:val="Fontepargpadro"/>
    <w:uiPriority w:val="99"/>
    <w:unhideWhenUsed/>
    <w:rsid w:val="00715FC7"/>
    <w:rPr>
      <w:color w:val="0000FF"/>
      <w:u w:val="single"/>
    </w:rPr>
  </w:style>
  <w:style w:type="paragraph" w:customStyle="1" w:styleId="texto1">
    <w:name w:val="texto1"/>
    <w:basedOn w:val="Normal"/>
    <w:rsid w:val="00B56425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A432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A432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4321"/>
    <w:rPr>
      <w:vertAlign w:val="superscript"/>
    </w:rPr>
  </w:style>
  <w:style w:type="table" w:styleId="Tabelacomgrade">
    <w:name w:val="Table Grid"/>
    <w:basedOn w:val="Tabelanormal"/>
    <w:uiPriority w:val="59"/>
    <w:rsid w:val="00123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0E22EF"/>
    <w:pPr>
      <w:spacing w:after="120"/>
    </w:pPr>
    <w:rPr>
      <w:rFonts w:ascii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22E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ir.sc.gov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A92B1-61E8-4E6F-A518-989C036C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1315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Vanessa Fernanda Schmitt</cp:lastModifiedBy>
  <cp:revision>3</cp:revision>
  <cp:lastPrinted>2017-11-03T15:45:00Z</cp:lastPrinted>
  <dcterms:created xsi:type="dcterms:W3CDTF">2017-11-30T20:23:00Z</dcterms:created>
  <dcterms:modified xsi:type="dcterms:W3CDTF">2017-11-30T23:15:00Z</dcterms:modified>
</cp:coreProperties>
</file>